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华文行楷"/>
          <w:sz w:val="96"/>
          <w:szCs w:val="74"/>
        </w:rPr>
      </w:pPr>
    </w:p>
    <w:p>
      <w:pPr>
        <w:jc w:val="left"/>
        <w:rPr>
          <w:rFonts w:ascii="Times New Roman" w:hAnsi="Times New Roman" w:eastAsia="华文行楷"/>
          <w:sz w:val="96"/>
          <w:szCs w:val="74"/>
        </w:rPr>
      </w:pPr>
      <w:r>
        <w:drawing>
          <wp:inline distT="0" distB="0" distL="114300" distR="114300">
            <wp:extent cx="1104900" cy="1023620"/>
            <wp:effectExtent l="0" t="0" r="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104900" cy="1023620"/>
                    </a:xfrm>
                    <a:prstGeom prst="rect">
                      <a:avLst/>
                    </a:prstGeom>
                    <a:noFill/>
                    <a:ln w="9525">
                      <a:noFill/>
                    </a:ln>
                  </pic:spPr>
                </pic:pic>
              </a:graphicData>
            </a:graphic>
          </wp:inline>
        </w:drawing>
      </w:r>
      <w:r>
        <w:rPr>
          <w:rFonts w:hint="eastAsia" w:ascii="Times New Roman" w:hAnsi="Times New Roman" w:eastAsia="华文行楷"/>
          <w:sz w:val="96"/>
          <w:szCs w:val="74"/>
        </w:rPr>
        <w:t>高教信息参考</w:t>
      </w:r>
    </w:p>
    <w:p>
      <w:pPr>
        <w:spacing w:line="240" w:lineRule="atLeast"/>
        <w:jc w:val="center"/>
        <w:rPr>
          <w:rFonts w:ascii="黑体" w:hAnsi="黑体" w:eastAsia="黑体" w:cs="黑体"/>
          <w:sz w:val="32"/>
          <w:szCs w:val="32"/>
        </w:rPr>
      </w:pPr>
      <w:r>
        <w:rPr>
          <w:rFonts w:hint="eastAsia" w:ascii="黑体" w:hAnsi="黑体" w:eastAsia="黑体" w:cs="黑体"/>
          <w:sz w:val="32"/>
          <w:szCs w:val="32"/>
        </w:rPr>
        <w:t xml:space="preserve">    INFORMATION REVIEW OF HIGHER EDUCATION</w:t>
      </w:r>
    </w:p>
    <w:p>
      <w:pPr>
        <w:jc w:val="center"/>
        <w:rPr>
          <w:rFonts w:ascii="Times New Roman" w:hAnsi="Times New Roman" w:eastAsia="楷体"/>
          <w:sz w:val="32"/>
          <w:szCs w:val="32"/>
        </w:rPr>
      </w:pPr>
      <w:r>
        <w:rPr>
          <w:rFonts w:ascii="Times New Roman" w:hAnsi="Times New Roman"/>
          <w:b/>
          <w:bCs/>
          <w:sz w:val="32"/>
          <w:szCs w:val="32"/>
        </w:rPr>
        <mc:AlternateContent>
          <mc:Choice Requires="wps">
            <w:drawing>
              <wp:anchor distT="0" distB="0" distL="114300" distR="114300" simplePos="0" relativeHeight="332348416" behindDoc="0" locked="0" layoutInCell="1" allowOverlap="1">
                <wp:simplePos x="0" y="0"/>
                <wp:positionH relativeFrom="column">
                  <wp:posOffset>-68580</wp:posOffset>
                </wp:positionH>
                <wp:positionV relativeFrom="paragraph">
                  <wp:posOffset>344170</wp:posOffset>
                </wp:positionV>
                <wp:extent cx="5997575" cy="635"/>
                <wp:effectExtent l="0" t="10160" r="3175" b="46355"/>
                <wp:wrapNone/>
                <wp:docPr id="1" name="自选图形 2"/>
                <wp:cNvGraphicFramePr/>
                <a:graphic xmlns:a="http://schemas.openxmlformats.org/drawingml/2006/main">
                  <a:graphicData uri="http://schemas.microsoft.com/office/word/2010/wordprocessingShape">
                    <wps:wsp>
                      <wps:cNvCnPr/>
                      <wps:spPr>
                        <a:xfrm>
                          <a:off x="0" y="0"/>
                          <a:ext cx="5997575" cy="635"/>
                        </a:xfrm>
                        <a:prstGeom prst="straightConnector1">
                          <a:avLst/>
                        </a:prstGeom>
                        <a:ln w="63500" cap="flat" cmpd="sng">
                          <a:solidFill>
                            <a:srgbClr val="FF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5.4pt;margin-top:27.1pt;height:0.05pt;width:472.25pt;z-index:332348416;mso-width-relative:page;mso-height-relative:page;" filled="f" stroked="t" coordsize="21600,21600" o:gfxdata="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EH6tcAAAAJAQAA&#10;DwAAAAAAAAABACAAAAAiAAAAZHJzL2Rvd25yZXYueG1sUEsBAhQAFAAAAAgAh07iQPK6SZfhAQAA&#10;pgMAAA4AAAAAAAAAAQAgAAAAJgEAAGRycy9lMm9Eb2MueG1sUEsFBgAAAAAGAAYAWQEAAHkFAAAA&#10;AA==&#10;">
                <v:fill on="f" focussize="0,0"/>
                <v:stroke weight="5pt" color="#FF0000" joinstyle="round"/>
                <v:imagedata o:title=""/>
                <o:lock v:ext="edit" aspectratio="f"/>
              </v:shape>
            </w:pict>
          </mc:Fallback>
        </mc:AlternateContent>
      </w:r>
      <w:r>
        <w:rPr>
          <w:rFonts w:ascii="Times New Roman" w:hAnsi="Times New Roman" w:eastAsia="楷体"/>
          <w:sz w:val="32"/>
          <w:szCs w:val="32"/>
        </w:rPr>
        <w:t xml:space="preserve">          </w:t>
      </w:r>
    </w:p>
    <w:p>
      <w:pPr>
        <w:jc w:val="center"/>
        <w:rPr>
          <w:rFonts w:ascii="Times New Roman" w:hAnsi="Times New Roman" w:eastAsia="楷体"/>
          <w:b/>
          <w:sz w:val="32"/>
          <w:szCs w:val="32"/>
        </w:rPr>
      </w:pPr>
      <w:r>
        <w:rPr>
          <w:rFonts w:hint="eastAsia" w:ascii="Times New Roman" w:hAnsi="Times New Roman" w:eastAsia="楷体"/>
          <w:sz w:val="32"/>
          <w:szCs w:val="32"/>
        </w:rPr>
        <w:t xml:space="preserve">    </w:t>
      </w:r>
      <w:r>
        <w:rPr>
          <w:rFonts w:hint="eastAsia" w:ascii="楷体" w:hAnsi="楷体" w:eastAsia="楷体" w:cs="楷体"/>
          <w:b/>
          <w:bCs/>
          <w:sz w:val="32"/>
          <w:szCs w:val="32"/>
        </w:rPr>
        <w:t>发展规划处(高教研究所）</w:t>
      </w:r>
      <w:r>
        <w:rPr>
          <w:rFonts w:ascii="Times New Roman" w:hAnsi="Times New Roman" w:eastAsia="楷体"/>
          <w:b/>
          <w:sz w:val="32"/>
          <w:szCs w:val="32"/>
        </w:rPr>
        <w:t>编</w:t>
      </w:r>
      <w:r>
        <w:rPr>
          <w:rFonts w:ascii="Times New Roman" w:hAnsi="Times New Roman" w:eastAsia="楷体"/>
          <w:sz w:val="32"/>
          <w:szCs w:val="32"/>
        </w:rPr>
        <w:t xml:space="preserve">   </w:t>
      </w:r>
      <w:r>
        <w:rPr>
          <w:rFonts w:ascii="Times New Roman" w:hAnsi="Times New Roman" w:eastAsia="楷体"/>
          <w:b/>
          <w:sz w:val="32"/>
          <w:szCs w:val="32"/>
        </w:rPr>
        <w:t>201</w:t>
      </w:r>
      <w:r>
        <w:rPr>
          <w:rFonts w:hint="eastAsia" w:ascii="Times New Roman" w:hAnsi="Times New Roman" w:eastAsia="楷体"/>
          <w:b/>
          <w:sz w:val="32"/>
          <w:szCs w:val="32"/>
          <w:lang w:val="en-US" w:eastAsia="zh-CN"/>
        </w:rPr>
        <w:t>8</w:t>
      </w:r>
      <w:r>
        <w:rPr>
          <w:rFonts w:ascii="Times New Roman" w:hAnsi="Times New Roman" w:eastAsia="楷体"/>
          <w:b/>
          <w:sz w:val="32"/>
          <w:szCs w:val="32"/>
        </w:rPr>
        <w:t>年</w:t>
      </w:r>
      <w:r>
        <w:rPr>
          <w:rFonts w:hint="eastAsia" w:ascii="Times New Roman" w:hAnsi="Times New Roman" w:eastAsia="楷体"/>
          <w:b/>
          <w:sz w:val="32"/>
          <w:szCs w:val="32"/>
        </w:rPr>
        <w:t>第</w:t>
      </w:r>
      <w:r>
        <w:rPr>
          <w:rFonts w:hint="eastAsia" w:ascii="Times New Roman" w:hAnsi="Times New Roman" w:eastAsia="PMingLiU"/>
          <w:b/>
          <w:sz w:val="32"/>
          <w:szCs w:val="32"/>
          <w:lang w:val="en-US" w:eastAsia="zh-TW"/>
        </w:rPr>
        <w:t>0</w:t>
      </w:r>
      <w:r>
        <w:rPr>
          <w:rFonts w:hint="eastAsia" w:ascii="Times New Roman" w:hAnsi="Times New Roman" w:eastAsia="宋体"/>
          <w:b/>
          <w:sz w:val="32"/>
          <w:szCs w:val="32"/>
          <w:lang w:val="en-US" w:eastAsia="zh-CN"/>
        </w:rPr>
        <w:t>4</w:t>
      </w:r>
      <w:r>
        <w:rPr>
          <w:rFonts w:hint="eastAsia" w:ascii="Times New Roman" w:hAnsi="Times New Roman" w:eastAsia="楷体"/>
          <w:b/>
          <w:sz w:val="32"/>
          <w:szCs w:val="32"/>
        </w:rPr>
        <w:t>期</w:t>
      </w:r>
    </w:p>
    <w:p>
      <w:pPr>
        <w:rPr>
          <w:rFonts w:ascii="Times New Roman" w:hAnsi="Times New Roman" w:eastAsia="黑体"/>
          <w:sz w:val="36"/>
          <w:szCs w:val="36"/>
        </w:rPr>
      </w:pPr>
    </w:p>
    <w:p>
      <w:pPr>
        <w:rPr>
          <w:rFonts w:ascii="Times New Roman" w:hAnsi="Times New Roman" w:eastAsia="黑体"/>
          <w:sz w:val="36"/>
          <w:szCs w:val="36"/>
        </w:rPr>
      </w:pPr>
    </w:p>
    <w:p>
      <w:pPr>
        <w:rPr>
          <w:rFonts w:ascii="Times New Roman" w:hAnsi="Times New Roman" w:eastAsia="黑体"/>
          <w:sz w:val="36"/>
          <w:szCs w:val="36"/>
        </w:rPr>
      </w:pPr>
    </w:p>
    <w:p/>
    <w:p>
      <w:pPr>
        <w:keepNext w:val="0"/>
        <w:keepLines w:val="0"/>
        <w:pageBreakBefore w:val="0"/>
        <w:widowControl w:val="0"/>
        <w:kinsoku/>
        <w:wordWrap/>
        <w:overflowPunct/>
        <w:topLinePunct w:val="0"/>
        <w:autoSpaceDE/>
        <w:autoSpaceDN/>
        <w:bidi w:val="0"/>
        <w:adjustRightInd/>
        <w:snapToGrid/>
        <w:spacing w:after="313" w:afterLines="100" w:line="640" w:lineRule="exact"/>
        <w:ind w:left="0" w:leftChars="0" w:right="0" w:rightChars="0" w:firstLine="0" w:firstLineChars="0"/>
        <w:jc w:val="both"/>
        <w:textAlignment w:val="auto"/>
        <w:outlineLvl w:val="9"/>
        <w:rPr>
          <w:rFonts w:hint="eastAsia" w:ascii="Times New Roman" w:hAnsi="Times New Roman" w:eastAsia="黑体"/>
          <w:sz w:val="36"/>
          <w:szCs w:val="36"/>
        </w:rPr>
      </w:pPr>
      <w:r>
        <w:rPr>
          <w:rFonts w:hint="eastAsia" w:ascii="Times New Roman" w:hAnsi="Times New Roman" w:eastAsia="黑体"/>
          <w:sz w:val="36"/>
          <w:szCs w:val="36"/>
        </w:rPr>
        <w:t>本期导读</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Autospacing="0"/>
        <w:ind w:left="420" w:leftChars="0" w:hanging="420" w:firstLineChars="0"/>
        <w:jc w:val="both"/>
        <w:textAlignment w:val="auto"/>
        <w:outlineLvl w:val="1"/>
        <w:rPr>
          <w:rFonts w:hint="eastAsia" w:asciiTheme="minorHAnsi" w:hAnsiTheme="minorHAnsi" w:eastAsiaTheme="minorEastAsia" w:cstheme="minorBidi"/>
          <w:b w:val="0"/>
          <w:bCs/>
          <w:kern w:val="2"/>
          <w:sz w:val="32"/>
          <w:szCs w:val="32"/>
          <w:lang w:val="en-US" w:eastAsia="zh-CN" w:bidi="ar-SA"/>
        </w:rPr>
      </w:pPr>
      <w:bookmarkStart w:id="0" w:name="_Toc31592"/>
      <w:r>
        <w:rPr>
          <w:rFonts w:hint="eastAsia" w:asciiTheme="minorHAnsi" w:hAnsiTheme="minorHAnsi" w:eastAsiaTheme="minorEastAsia" w:cstheme="minorBidi"/>
          <w:b w:val="0"/>
          <w:bCs/>
          <w:kern w:val="2"/>
          <w:sz w:val="32"/>
          <w:szCs w:val="32"/>
          <w:lang w:val="en-US" w:eastAsia="zh-CN" w:bidi="ar-SA"/>
        </w:rPr>
        <w:t>8份文件同期印发！加快建设高水平本科教育</w:t>
      </w:r>
    </w:p>
    <w:bookmarkEnd w:id="0"/>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Autospacing="0"/>
        <w:ind w:left="420" w:leftChars="0" w:hanging="420" w:firstLineChars="0"/>
        <w:jc w:val="both"/>
        <w:textAlignment w:val="auto"/>
        <w:outlineLvl w:val="1"/>
        <w:rPr>
          <w:rFonts w:hint="eastAsia" w:asciiTheme="minorHAnsi" w:hAnsiTheme="minorHAnsi" w:eastAsiaTheme="minorEastAsia" w:cstheme="minorBidi"/>
          <w:b w:val="0"/>
          <w:bCs/>
          <w:kern w:val="2"/>
          <w:sz w:val="32"/>
          <w:szCs w:val="32"/>
          <w:lang w:val="en-US" w:eastAsia="zh-CN" w:bidi="ar-SA"/>
        </w:rPr>
      </w:pPr>
      <w:r>
        <w:rPr>
          <w:rFonts w:hint="eastAsia" w:asciiTheme="minorHAnsi" w:hAnsiTheme="minorHAnsi" w:eastAsiaTheme="minorEastAsia" w:cstheme="minorBidi"/>
          <w:b w:val="0"/>
          <w:bCs/>
          <w:kern w:val="2"/>
          <w:sz w:val="32"/>
          <w:szCs w:val="32"/>
          <w:lang w:val="en-US" w:eastAsia="zh-CN" w:bidi="ar-SA"/>
        </w:rPr>
        <w:fldChar w:fldCharType="begin"/>
      </w:r>
      <w:r>
        <w:rPr>
          <w:rFonts w:hint="eastAsia" w:asciiTheme="minorHAnsi" w:hAnsiTheme="minorHAnsi" w:eastAsiaTheme="minorEastAsia" w:cstheme="minorBidi"/>
          <w:b w:val="0"/>
          <w:bCs/>
          <w:kern w:val="2"/>
          <w:sz w:val="32"/>
          <w:szCs w:val="32"/>
          <w:lang w:val="en-US" w:eastAsia="zh-CN" w:bidi="ar-SA"/>
        </w:rPr>
        <w:instrText xml:space="preserve"> HYPERLINK \l _Toc17675 </w:instrText>
      </w:r>
      <w:r>
        <w:rPr>
          <w:rFonts w:hint="eastAsia" w:asciiTheme="minorHAnsi" w:hAnsiTheme="minorHAnsi" w:eastAsiaTheme="minorEastAsia" w:cstheme="minorBidi"/>
          <w:b w:val="0"/>
          <w:bCs/>
          <w:kern w:val="2"/>
          <w:sz w:val="32"/>
          <w:szCs w:val="32"/>
          <w:lang w:val="en-US" w:eastAsia="zh-CN" w:bidi="ar-SA"/>
        </w:rPr>
        <w:fldChar w:fldCharType="separate"/>
      </w:r>
      <w:r>
        <w:rPr>
          <w:rFonts w:hint="eastAsia" w:asciiTheme="minorHAnsi" w:hAnsiTheme="minorHAnsi" w:eastAsiaTheme="minorEastAsia" w:cstheme="minorBidi"/>
          <w:b w:val="0"/>
          <w:bCs/>
          <w:kern w:val="2"/>
          <w:sz w:val="32"/>
          <w:szCs w:val="32"/>
          <w:lang w:val="en-US" w:eastAsia="zh-CN" w:bidi="ar-SA"/>
        </w:rPr>
        <w:t>高等教育：产教融合的历史观照</w:t>
      </w:r>
      <w:r>
        <w:rPr>
          <w:rFonts w:hint="eastAsia" w:asciiTheme="minorHAnsi" w:hAnsiTheme="minorHAnsi" w:eastAsiaTheme="minorEastAsia" w:cstheme="minorBidi"/>
          <w:b w:val="0"/>
          <w:bCs/>
          <w:kern w:val="2"/>
          <w:sz w:val="32"/>
          <w:szCs w:val="32"/>
          <w:lang w:val="en-US" w:eastAsia="zh-CN" w:bidi="ar-SA"/>
        </w:rPr>
        <w:fldChar w:fldCharType="end"/>
      </w:r>
      <w:r>
        <w:rPr>
          <w:rFonts w:hint="eastAsia" w:asciiTheme="minorHAnsi" w:hAnsiTheme="minorHAnsi" w:eastAsiaTheme="minorEastAsia" w:cstheme="minorBidi"/>
          <w:b w:val="0"/>
          <w:bCs/>
          <w:kern w:val="2"/>
          <w:sz w:val="32"/>
          <w:szCs w:val="32"/>
          <w:lang w:val="en-US" w:eastAsia="zh-CN" w:bidi="ar-SA"/>
        </w:rPr>
        <w:fldChar w:fldCharType="begin"/>
      </w:r>
      <w:r>
        <w:rPr>
          <w:rFonts w:hint="eastAsia" w:asciiTheme="minorHAnsi" w:hAnsiTheme="minorHAnsi" w:eastAsiaTheme="minorEastAsia" w:cstheme="minorBidi"/>
          <w:b w:val="0"/>
          <w:bCs/>
          <w:kern w:val="2"/>
          <w:sz w:val="32"/>
          <w:szCs w:val="32"/>
          <w:lang w:val="en-US" w:eastAsia="zh-CN" w:bidi="ar-SA"/>
        </w:rPr>
        <w:instrText xml:space="preserve"> HYPERLINK \l _Toc8321 </w:instrText>
      </w:r>
      <w:r>
        <w:rPr>
          <w:rFonts w:hint="eastAsia" w:asciiTheme="minorHAnsi" w:hAnsiTheme="minorHAnsi" w:eastAsiaTheme="minorEastAsia" w:cstheme="minorBidi"/>
          <w:b w:val="0"/>
          <w:bCs/>
          <w:kern w:val="2"/>
          <w:sz w:val="32"/>
          <w:szCs w:val="32"/>
          <w:lang w:val="en-US" w:eastAsia="zh-CN" w:bidi="ar-SA"/>
        </w:rPr>
        <w:fldChar w:fldCharType="separate"/>
      </w:r>
      <w:r>
        <w:rPr>
          <w:rFonts w:hint="eastAsia" w:asciiTheme="minorHAnsi" w:hAnsiTheme="minorHAnsi" w:eastAsiaTheme="minorEastAsia" w:cstheme="minorBidi"/>
          <w:b w:val="0"/>
          <w:bCs/>
          <w:kern w:val="2"/>
          <w:sz w:val="32"/>
          <w:szCs w:val="32"/>
          <w:lang w:val="en-US" w:eastAsia="zh-CN" w:bidi="ar-SA"/>
        </w:rPr>
        <w:t>与战略抉择</w:t>
      </w:r>
      <w:r>
        <w:rPr>
          <w:rFonts w:hint="eastAsia" w:asciiTheme="minorHAnsi" w:hAnsiTheme="minorHAnsi" w:eastAsiaTheme="minorEastAsia" w:cstheme="minorBidi"/>
          <w:b w:val="0"/>
          <w:bCs/>
          <w:kern w:val="2"/>
          <w:sz w:val="32"/>
          <w:szCs w:val="32"/>
          <w:lang w:val="en-US" w:eastAsia="zh-CN" w:bidi="ar-SA"/>
        </w:rPr>
        <w:tab/>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Autospacing="0"/>
        <w:ind w:left="420" w:leftChars="0" w:hanging="420" w:firstLineChars="0"/>
        <w:jc w:val="both"/>
        <w:textAlignment w:val="auto"/>
        <w:outlineLvl w:val="1"/>
        <w:rPr>
          <w:rFonts w:hint="eastAsia" w:asciiTheme="minorHAnsi" w:hAnsiTheme="minorHAnsi" w:eastAsiaTheme="minorEastAsia" w:cstheme="minorBidi"/>
          <w:b w:val="0"/>
          <w:bCs/>
          <w:kern w:val="2"/>
          <w:sz w:val="32"/>
          <w:szCs w:val="32"/>
          <w:lang w:val="en-US" w:eastAsia="zh-CN" w:bidi="ar-SA"/>
        </w:rPr>
      </w:pPr>
      <w:r>
        <w:rPr>
          <w:rFonts w:hint="eastAsia" w:asciiTheme="minorHAnsi" w:hAnsiTheme="minorHAnsi" w:eastAsiaTheme="minorEastAsia" w:cstheme="minorBidi"/>
          <w:b w:val="0"/>
          <w:bCs/>
          <w:kern w:val="2"/>
          <w:sz w:val="32"/>
          <w:szCs w:val="32"/>
          <w:lang w:val="en-US" w:eastAsia="zh-CN" w:bidi="ar-SA"/>
        </w:rPr>
        <w:fldChar w:fldCharType="end"/>
      </w:r>
      <w:r>
        <w:rPr>
          <w:rFonts w:hint="eastAsia" w:asciiTheme="minorHAnsi" w:hAnsiTheme="minorHAnsi" w:eastAsiaTheme="minorEastAsia" w:cstheme="minorBidi"/>
          <w:b w:val="0"/>
          <w:bCs/>
          <w:kern w:val="2"/>
          <w:sz w:val="32"/>
          <w:szCs w:val="32"/>
          <w:lang w:val="en-US" w:eastAsia="zh-CN" w:bidi="ar-SA"/>
        </w:rPr>
        <w:t>中大：创新成果驱动地方产业“换挡”</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Autospacing="0"/>
        <w:ind w:left="420" w:leftChars="0" w:hanging="420" w:firstLineChars="0"/>
        <w:jc w:val="both"/>
        <w:textAlignment w:val="auto"/>
        <w:outlineLvl w:val="1"/>
        <w:rPr>
          <w:rFonts w:hint="eastAsia" w:asciiTheme="minorHAnsi" w:hAnsiTheme="minorHAnsi" w:eastAsiaTheme="minorEastAsia" w:cstheme="minorBidi"/>
          <w:b w:val="0"/>
          <w:bCs/>
          <w:kern w:val="2"/>
          <w:sz w:val="32"/>
          <w:szCs w:val="32"/>
          <w:lang w:val="en-US" w:eastAsia="zh-CN" w:bidi="ar-SA"/>
        </w:rPr>
      </w:pPr>
      <w:r>
        <w:rPr>
          <w:rFonts w:hint="default" w:asciiTheme="minorHAnsi" w:hAnsiTheme="minorHAnsi" w:eastAsiaTheme="minorEastAsia" w:cstheme="minorBidi"/>
          <w:b w:val="0"/>
          <w:bCs/>
          <w:kern w:val="2"/>
          <w:sz w:val="32"/>
          <w:szCs w:val="32"/>
          <w:lang w:val="en-US" w:eastAsia="zh-CN" w:bidi="ar-SA"/>
        </w:rPr>
        <w:t>英国开设全欧首个“虚拟现实”专业</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Autospacing="0"/>
        <w:ind w:left="420" w:leftChars="0" w:hanging="420" w:firstLineChars="0"/>
        <w:jc w:val="both"/>
        <w:textAlignment w:val="auto"/>
        <w:outlineLvl w:val="1"/>
        <w:rPr>
          <w:rFonts w:hint="eastAsia" w:asciiTheme="minorHAnsi" w:hAnsiTheme="minorHAnsi" w:eastAsiaTheme="minorEastAsia" w:cstheme="minorBidi"/>
          <w:b w:val="0"/>
          <w:bCs/>
          <w:kern w:val="2"/>
          <w:sz w:val="32"/>
          <w:szCs w:val="32"/>
          <w:lang w:val="en-US" w:eastAsia="zh-CN" w:bidi="ar-SA"/>
        </w:rPr>
      </w:pPr>
      <w:r>
        <w:rPr>
          <w:rFonts w:hint="eastAsia" w:asciiTheme="minorHAnsi" w:hAnsiTheme="minorHAnsi" w:eastAsiaTheme="minorEastAsia" w:cstheme="minorBidi"/>
          <w:b w:val="0"/>
          <w:bCs/>
          <w:kern w:val="2"/>
          <w:sz w:val="32"/>
          <w:szCs w:val="32"/>
          <w:lang w:val="en-US" w:eastAsia="zh-CN" w:bidi="ar-SA"/>
        </w:rPr>
        <w:t>经典导读：</w:t>
      </w:r>
      <w:r>
        <w:rPr>
          <w:rFonts w:hint="default" w:asciiTheme="minorHAnsi" w:hAnsiTheme="minorHAnsi" w:eastAsiaTheme="minorEastAsia" w:cstheme="minorBidi"/>
          <w:b w:val="0"/>
          <w:bCs/>
          <w:kern w:val="2"/>
          <w:sz w:val="32"/>
          <w:szCs w:val="32"/>
          <w:lang w:val="en-US" w:eastAsia="zh-CN" w:bidi="ar-SA"/>
        </w:rPr>
        <w:t>学以致用：世界教育趋势及令人振奋的实践</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40"/>
          <w:szCs w:val="40"/>
          <w:lang w:val="en-US" w:eastAsia="zh-CN"/>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目   录</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sz w:val="40"/>
          <w:szCs w:val="40"/>
          <w:lang w:val="en-US" w:eastAsia="zh-CN"/>
        </w:rPr>
      </w:pPr>
      <w:r>
        <w:fldChar w:fldCharType="begin"/>
      </w:r>
      <w:r>
        <w:instrText xml:space="preserve"> HYPERLINK \l "_Toc24523" </w:instrText>
      </w:r>
      <w:r>
        <w:fldChar w:fldCharType="separate"/>
      </w:r>
      <w:r>
        <w:rPr>
          <w:rFonts w:hint="eastAsia"/>
          <w:b/>
          <w:bCs/>
          <w:sz w:val="32"/>
          <w:szCs w:val="32"/>
          <w:shd w:val="clear" w:color="auto" w:fill="FFFFFF"/>
        </w:rPr>
        <w:t>【政策速递】</w:t>
      </w:r>
      <w:r>
        <w:rPr>
          <w:rFonts w:hint="eastAsia"/>
          <w:b/>
          <w:bCs/>
          <w:sz w:val="32"/>
          <w:szCs w:val="32"/>
          <w:shd w:val="clear" w:color="auto" w:fill="FFFFFF"/>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"1-1" \h \u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_Toc31783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en-US" w:eastAsia="zh-CN"/>
        </w:rPr>
        <w:t>8份文件同期印发！加快建设高水平本科教育</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_Toc31783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b/>
          <w:bCs/>
          <w:sz w:val="32"/>
          <w:szCs w:val="32"/>
          <w:shd w:val="clear" w:color="auto" w:fill="FFFFFF"/>
          <w:lang w:val="en-US" w:eastAsia="zh-CN"/>
        </w:rPr>
        <w:fldChar w:fldCharType="begin"/>
      </w:r>
      <w:r>
        <w:rPr>
          <w:rFonts w:hint="eastAsia"/>
          <w:b/>
          <w:bCs/>
          <w:sz w:val="32"/>
          <w:szCs w:val="32"/>
          <w:shd w:val="clear" w:color="auto" w:fill="FFFFFF"/>
          <w:lang w:val="en-US" w:eastAsia="zh-CN"/>
        </w:rPr>
        <w:instrText xml:space="preserve"> HYPERLINK \l _Toc26396 </w:instrText>
      </w:r>
      <w:r>
        <w:rPr>
          <w:rFonts w:hint="eastAsia"/>
          <w:b/>
          <w:bCs/>
          <w:sz w:val="32"/>
          <w:szCs w:val="32"/>
          <w:shd w:val="clear" w:color="auto" w:fill="FFFFFF"/>
          <w:lang w:val="en-US" w:eastAsia="zh-CN"/>
        </w:rPr>
        <w:fldChar w:fldCharType="separate"/>
      </w:r>
      <w:r>
        <w:rPr>
          <w:rFonts w:hint="eastAsia"/>
          <w:b/>
          <w:bCs/>
          <w:sz w:val="32"/>
          <w:szCs w:val="32"/>
          <w:shd w:val="clear" w:color="auto" w:fill="FFFFFF"/>
          <w:lang w:val="en-US" w:eastAsia="zh-CN"/>
        </w:rPr>
        <w:t>【高教视点】</w:t>
      </w:r>
      <w:r>
        <w:rPr>
          <w:rFonts w:hint="eastAsia"/>
          <w:b/>
          <w:bCs/>
          <w:sz w:val="32"/>
          <w:szCs w:val="32"/>
          <w:shd w:val="clear" w:color="auto" w:fill="FFFFFF"/>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_Toc17675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en-US" w:eastAsia="zh-CN"/>
        </w:rPr>
        <w:t>高等教育：产教融合的历史观照</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_Toc8321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en-US" w:eastAsia="zh-CN"/>
        </w:rPr>
        <w:t>与战略抉择</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_Toc8321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eastAsiaTheme="minorEastAsia"/>
          <w:lang w:val="en-US" w:eastAsia="zh-CN"/>
        </w:rPr>
      </w:pPr>
      <w:r>
        <w:rPr>
          <w:rFonts w:hint="eastAsia"/>
          <w:b/>
          <w:bCs/>
          <w:sz w:val="32"/>
          <w:szCs w:val="32"/>
          <w:shd w:val="clear" w:color="auto" w:fill="FFFFFF"/>
          <w:lang w:val="en-US" w:eastAsia="zh-CN"/>
        </w:rPr>
        <w:t>【</w:t>
      </w:r>
      <w:r>
        <w:rPr>
          <w:rFonts w:hint="eastAsia"/>
          <w:b/>
          <w:bCs/>
          <w:sz w:val="32"/>
          <w:szCs w:val="32"/>
          <w:shd w:val="clear" w:color="auto" w:fill="FFFFFF"/>
          <w:lang w:val="en-US" w:eastAsia="zh-CN"/>
        </w:rPr>
        <w:fldChar w:fldCharType="begin"/>
      </w:r>
      <w:r>
        <w:rPr>
          <w:rFonts w:hint="eastAsia"/>
          <w:b/>
          <w:bCs/>
          <w:sz w:val="32"/>
          <w:szCs w:val="32"/>
          <w:shd w:val="clear" w:color="auto" w:fill="FFFFFF"/>
          <w:lang w:val="en-US" w:eastAsia="zh-CN"/>
        </w:rPr>
        <w:instrText xml:space="preserve"> HYPERLINK \l _Toc2360 </w:instrText>
      </w:r>
      <w:r>
        <w:rPr>
          <w:rFonts w:hint="eastAsia"/>
          <w:b/>
          <w:bCs/>
          <w:sz w:val="32"/>
          <w:szCs w:val="32"/>
          <w:shd w:val="clear" w:color="auto" w:fill="FFFFFF"/>
          <w:lang w:val="en-US" w:eastAsia="zh-CN"/>
        </w:rPr>
        <w:fldChar w:fldCharType="separate"/>
      </w:r>
      <w:r>
        <w:rPr>
          <w:rFonts w:hint="eastAsia"/>
          <w:b/>
          <w:bCs/>
          <w:sz w:val="32"/>
          <w:szCs w:val="32"/>
          <w:shd w:val="clear" w:color="auto" w:fill="FFFFFF"/>
          <w:lang w:val="en-US" w:eastAsia="zh-CN"/>
        </w:rPr>
        <w:t>院校动态】</w:t>
      </w:r>
      <w:r>
        <w:rPr>
          <w:rFonts w:hint="eastAsia"/>
          <w:b/>
          <w:bCs/>
          <w:sz w:val="32"/>
          <w:szCs w:val="32"/>
          <w:shd w:val="clear" w:color="auto" w:fill="FFFFFF"/>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_Toc24938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江南大学主动适应社会需求服务区域经济社会发展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_Toc24938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_Toc958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eastAsia="zh-CN"/>
        </w:rPr>
        <w:t>中大：创新成果驱动地方产业“换挡”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_Toc958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rPr>
          <w:rFonts w:hint="eastAsia"/>
        </w:rPr>
      </w:pPr>
      <w:r>
        <w:rPr>
          <w:rFonts w:hint="eastAsia"/>
          <w:b/>
          <w:bCs/>
          <w:sz w:val="32"/>
          <w:szCs w:val="32"/>
          <w:shd w:val="clear" w:color="auto" w:fill="FFFFFF"/>
          <w:lang w:val="en-US" w:eastAsia="zh-CN"/>
        </w:rPr>
        <w:t>【</w:t>
      </w:r>
      <w:r>
        <w:rPr>
          <w:rFonts w:hint="eastAsia"/>
          <w:b/>
          <w:bCs/>
          <w:sz w:val="32"/>
          <w:szCs w:val="32"/>
          <w:shd w:val="clear" w:color="auto" w:fill="FFFFFF"/>
          <w:lang w:val="en-US" w:eastAsia="zh-CN"/>
        </w:rPr>
        <w:fldChar w:fldCharType="begin"/>
      </w:r>
      <w:r>
        <w:rPr>
          <w:rFonts w:hint="eastAsia"/>
          <w:b/>
          <w:bCs/>
          <w:sz w:val="32"/>
          <w:szCs w:val="32"/>
          <w:shd w:val="clear" w:color="auto" w:fill="FFFFFF"/>
          <w:lang w:val="en-US" w:eastAsia="zh-CN"/>
        </w:rPr>
        <w:instrText xml:space="preserve"> HYPERLINK \l _Toc2360 </w:instrText>
      </w:r>
      <w:r>
        <w:rPr>
          <w:rFonts w:hint="eastAsia"/>
          <w:b/>
          <w:bCs/>
          <w:sz w:val="32"/>
          <w:szCs w:val="32"/>
          <w:shd w:val="clear" w:color="auto" w:fill="FFFFFF"/>
          <w:lang w:val="en-US" w:eastAsia="zh-CN"/>
        </w:rPr>
        <w:fldChar w:fldCharType="separate"/>
      </w:r>
      <w:r>
        <w:rPr>
          <w:rFonts w:hint="eastAsia"/>
          <w:b/>
          <w:bCs/>
          <w:sz w:val="32"/>
          <w:szCs w:val="32"/>
          <w:shd w:val="clear" w:color="auto" w:fill="FFFFFF"/>
          <w:lang w:val="en-US" w:eastAsia="zh-CN"/>
        </w:rPr>
        <w:t>海外来风】</w:t>
      </w:r>
      <w:r>
        <w:rPr>
          <w:rFonts w:hint="eastAsia"/>
          <w:b/>
          <w:bCs/>
          <w:sz w:val="32"/>
          <w:szCs w:val="32"/>
          <w:shd w:val="clear" w:color="auto" w:fill="FFFFFF"/>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_Toc4293 </w:instrText>
      </w:r>
      <w:r>
        <w:rPr>
          <w:rFonts w:hint="eastAsia" w:asciiTheme="minorEastAsia" w:hAnsiTheme="minorEastAsia" w:eastAsiaTheme="minorEastAsia" w:cstheme="minorEastAsia"/>
          <w:sz w:val="28"/>
          <w:szCs w:val="28"/>
        </w:rPr>
        <w:fldChar w:fldCharType="separate"/>
      </w:r>
      <w:r>
        <w:rPr>
          <w:rFonts w:hint="default" w:asciiTheme="minorEastAsia" w:hAnsiTheme="minorEastAsia" w:eastAsiaTheme="minorEastAsia" w:cstheme="minorEastAsia"/>
          <w:sz w:val="28"/>
          <w:szCs w:val="28"/>
          <w:lang w:val="en-US" w:eastAsia="zh-CN"/>
        </w:rPr>
        <w:t>英国开设全欧首个“虚拟现实”专业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_Toc4293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b/>
          <w:bCs/>
          <w:sz w:val="32"/>
          <w:szCs w:val="32"/>
          <w:shd w:val="clear" w:color="auto" w:fill="FFFFFF"/>
          <w:lang w:val="en-US" w:eastAsia="zh-CN"/>
        </w:rPr>
        <w:t>【</w:t>
      </w:r>
      <w:r>
        <w:rPr>
          <w:rFonts w:hint="eastAsia"/>
          <w:b/>
          <w:bCs/>
          <w:sz w:val="32"/>
          <w:szCs w:val="32"/>
          <w:shd w:val="clear" w:color="auto" w:fill="FFFFFF"/>
          <w:lang w:val="en-US" w:eastAsia="zh-CN"/>
        </w:rPr>
        <w:fldChar w:fldCharType="begin"/>
      </w:r>
      <w:r>
        <w:rPr>
          <w:rFonts w:hint="eastAsia"/>
          <w:b/>
          <w:bCs/>
          <w:sz w:val="32"/>
          <w:szCs w:val="32"/>
          <w:shd w:val="clear" w:color="auto" w:fill="FFFFFF"/>
          <w:lang w:val="en-US" w:eastAsia="zh-CN"/>
        </w:rPr>
        <w:instrText xml:space="preserve"> HYPERLINK \l _Toc2360 </w:instrText>
      </w:r>
      <w:r>
        <w:rPr>
          <w:rFonts w:hint="eastAsia"/>
          <w:b/>
          <w:bCs/>
          <w:sz w:val="32"/>
          <w:szCs w:val="32"/>
          <w:shd w:val="clear" w:color="auto" w:fill="FFFFFF"/>
          <w:lang w:val="en-US" w:eastAsia="zh-CN"/>
        </w:rPr>
        <w:fldChar w:fldCharType="separate"/>
      </w:r>
      <w:r>
        <w:rPr>
          <w:rFonts w:hint="eastAsia"/>
          <w:b/>
          <w:bCs/>
          <w:sz w:val="32"/>
          <w:szCs w:val="32"/>
          <w:shd w:val="clear" w:color="auto" w:fill="FFFFFF"/>
          <w:lang w:val="en-US" w:eastAsia="zh-CN"/>
        </w:rPr>
        <w:t>经典导读】</w:t>
      </w:r>
      <w:r>
        <w:rPr>
          <w:rFonts w:hint="eastAsia"/>
          <w:b/>
          <w:bCs/>
          <w:sz w:val="32"/>
          <w:szCs w:val="32"/>
          <w:shd w:val="clear" w:color="auto" w:fill="FFFFFF"/>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_Toc25624 </w:instrText>
      </w:r>
      <w:r>
        <w:rPr>
          <w:rFonts w:hint="eastAsia" w:asciiTheme="minorEastAsia" w:hAnsiTheme="minorEastAsia" w:eastAsiaTheme="minorEastAsia" w:cstheme="minorEastAsia"/>
          <w:sz w:val="28"/>
          <w:szCs w:val="28"/>
        </w:rPr>
        <w:fldChar w:fldCharType="separate"/>
      </w:r>
      <w:r>
        <w:rPr>
          <w:rFonts w:hint="default" w:asciiTheme="minorEastAsia" w:hAnsiTheme="minorEastAsia" w:eastAsiaTheme="minorEastAsia" w:cstheme="minorEastAsia"/>
          <w:sz w:val="28"/>
          <w:szCs w:val="28"/>
          <w:lang w:val="en-US" w:eastAsia="zh-CN"/>
        </w:rPr>
        <w:t>学以致用：世界教育趋势及令人振奋的实践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_Toc25624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_Toc14232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征稿启事</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_Toc14232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end"/>
      </w:r>
    </w:p>
    <w:p/>
    <w:p/>
    <w:p/>
    <w:p/>
    <w:p/>
    <w:p/>
    <w:p/>
    <w:p/>
    <w:p/>
    <w:p/>
    <w:p/>
    <w:p/>
    <w:p/>
    <w:p/>
    <w:p/>
    <w:p/>
    <w:p>
      <w:pPr>
        <w:rPr>
          <w:color w:val="4B4B4B"/>
          <w:sz w:val="36"/>
          <w:szCs w:val="36"/>
          <w:shd w:val="clear" w:color="auto" w:fill="FFFFFF"/>
        </w:rPr>
        <w:sectPr>
          <w:footerReference r:id="rId4" w:type="default"/>
          <w:pgSz w:w="11906" w:h="16838"/>
          <w:pgMar w:top="1440" w:right="1800" w:bottom="1440" w:left="1800" w:header="851" w:footer="992" w:gutter="0"/>
          <w:pgNumType w:start="1"/>
          <w:cols w:space="425" w:num="1"/>
          <w:docGrid w:type="lines" w:linePitch="312" w:charSpace="0"/>
        </w:sectPr>
      </w:pPr>
    </w:p>
    <w:p>
      <w:pPr>
        <w:rPr>
          <w:color w:val="4B4B4B"/>
          <w:sz w:val="36"/>
          <w:szCs w:val="36"/>
          <w:shd w:val="clear" w:color="auto" w:fill="FFFFFF"/>
        </w:rPr>
      </w:pPr>
      <w:r>
        <w:rPr>
          <w:color w:val="4B4B4B"/>
          <w:sz w:val="36"/>
          <w:szCs w:val="36"/>
          <w:shd w:val="clear" w:color="auto" w:fill="FFFFFF"/>
        </w:rPr>
        <w:t>【</w:t>
      </w:r>
      <w:r>
        <w:rPr>
          <w:rFonts w:hint="eastAsia"/>
          <w:b/>
          <w:bCs/>
          <w:color w:val="4B4B4B"/>
          <w:sz w:val="36"/>
          <w:szCs w:val="36"/>
          <w:shd w:val="clear" w:color="auto" w:fill="FFFFFF"/>
          <w:lang w:eastAsia="zh-CN"/>
        </w:rPr>
        <w:t>政策</w:t>
      </w:r>
      <w:r>
        <w:rPr>
          <w:b/>
          <w:bCs/>
          <w:color w:val="4B4B4B"/>
          <w:sz w:val="36"/>
          <w:szCs w:val="36"/>
          <w:shd w:val="clear" w:color="auto" w:fill="FFFFFF"/>
        </w:rPr>
        <w:t>速递</w:t>
      </w:r>
      <w:r>
        <w:rPr>
          <w:color w:val="4B4B4B"/>
          <w:sz w:val="36"/>
          <w:szCs w:val="36"/>
          <w:shd w:val="clear" w:color="auto" w:fill="FFFFFF"/>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0"/>
        <w:rPr>
          <w:rFonts w:hint="eastAsia" w:asciiTheme="minorEastAsia" w:hAnsiTheme="minorEastAsia" w:eastAsiaTheme="minorEastAsia" w:cstheme="minorEastAsia"/>
          <w:b/>
          <w:bCs/>
          <w:kern w:val="0"/>
          <w:sz w:val="36"/>
          <w:szCs w:val="36"/>
          <w:lang w:val="en-US" w:eastAsia="zh-TW" w:bidi="ar"/>
        </w:rPr>
      </w:pPr>
      <w:bookmarkStart w:id="1" w:name="_Toc31783"/>
      <w:r>
        <w:rPr>
          <w:rFonts w:hint="eastAsia" w:asciiTheme="minorEastAsia" w:hAnsiTheme="minorEastAsia" w:eastAsiaTheme="minorEastAsia" w:cstheme="minorEastAsia"/>
          <w:b/>
          <w:bCs/>
          <w:kern w:val="0"/>
          <w:sz w:val="36"/>
          <w:szCs w:val="36"/>
          <w:lang w:val="en-US" w:eastAsia="zh-CN" w:bidi="ar"/>
        </w:rPr>
        <w:t>8份文件同期印发！加快建设高水平本科教育</w:t>
      </w:r>
      <w:bookmarkEnd w:id="1"/>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EastAsia" w:hAnsiTheme="minorEastAsia" w:eastAsiaTheme="minorEastAsia" w:cstheme="minorEastAsia"/>
          <w:kern w:val="0"/>
          <w:sz w:val="24"/>
          <w:szCs w:val="24"/>
          <w:lang w:val="en-US" w:eastAsia="zh-TW" w:bidi="ar"/>
        </w:rPr>
      </w:pPr>
      <w:r>
        <w:rPr>
          <w:rFonts w:hint="eastAsia" w:asciiTheme="minorEastAsia" w:hAnsiTheme="minorEastAsia" w:eastAsiaTheme="minorEastAsia" w:cstheme="minorEastAsia"/>
          <w:kern w:val="0"/>
          <w:sz w:val="24"/>
          <w:szCs w:val="24"/>
          <w:lang w:val="en-US" w:eastAsia="zh-CN" w:bidi="ar"/>
        </w:rPr>
        <w:t>据教育部网站，为深入贯彻习近平新时代中国特色社会主义思想和党的十九大精神，全面贯彻落实全国教育大会精神，日前，教育部印发《关于加快建设高水平本科教育 全面提高人才培养能力的意见》（以下简称“新时代高教40条”）等8份文件，决定实施“六卓越一拔尖”计划2.0。</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jc w:val="left"/>
        <w:textAlignment w:val="auto"/>
        <w:outlineLvl w:val="9"/>
        <w:rPr>
          <w:rFonts w:hint="eastAsia" w:asciiTheme="minorEastAsia" w:hAnsiTheme="minorEastAsia" w:eastAsiaTheme="minorEastAsia" w:cstheme="minorEastAsia"/>
          <w:b/>
          <w:bCs/>
          <w:kern w:val="0"/>
          <w:sz w:val="24"/>
          <w:szCs w:val="24"/>
          <w:lang w:val="en-US" w:eastAsia="zh-CN" w:bidi="ar"/>
        </w:rPr>
      </w:pPr>
      <w:r>
        <w:rPr>
          <w:rFonts w:hint="eastAsia" w:asciiTheme="minorEastAsia" w:hAnsiTheme="minorEastAsia" w:eastAsiaTheme="minorEastAsia" w:cstheme="minorEastAsia"/>
          <w:b/>
          <w:bCs/>
          <w:kern w:val="0"/>
          <w:sz w:val="24"/>
          <w:szCs w:val="24"/>
          <w:lang w:val="en-US" w:eastAsia="zh-CN" w:bidi="ar"/>
        </w:rPr>
        <w:t>文件：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fldChar w:fldCharType="begin"/>
      </w:r>
      <w:r>
        <w:rPr>
          <w:rFonts w:hint="eastAsia" w:asciiTheme="minorEastAsia" w:hAnsiTheme="minorEastAsia" w:eastAsiaTheme="minorEastAsia" w:cstheme="minorEastAsia"/>
          <w:kern w:val="0"/>
          <w:sz w:val="24"/>
          <w:szCs w:val="24"/>
          <w:lang w:val="en-US" w:eastAsia="zh-CN" w:bidi="ar"/>
        </w:rPr>
        <w:instrText xml:space="preserve"> HYPERLINK "http://www.moe.gov.cn/srcsite/A08/s7056/201810/t20181017_351887.html" \t "http://news.sciencenet.cn/htmlnews/2018/10/_blank" </w:instrText>
      </w:r>
      <w:r>
        <w:rPr>
          <w:rFonts w:hint="eastAsia" w:asciiTheme="minorEastAsia" w:hAnsiTheme="minorEastAsia" w:eastAsiaTheme="minorEastAsia" w:cstheme="minorEastAsia"/>
          <w:kern w:val="0"/>
          <w:sz w:val="24"/>
          <w:szCs w:val="24"/>
          <w:lang w:val="en-US" w:eastAsia="zh-CN" w:bidi="ar"/>
        </w:rPr>
        <w:fldChar w:fldCharType="separate"/>
      </w:r>
      <w:r>
        <w:rPr>
          <w:rFonts w:hint="eastAsia" w:asciiTheme="minorEastAsia" w:hAnsiTheme="minorEastAsia" w:eastAsiaTheme="minorEastAsia" w:cstheme="minorEastAsia"/>
          <w:kern w:val="0"/>
          <w:sz w:val="24"/>
          <w:szCs w:val="24"/>
          <w:lang w:val="en-US" w:eastAsia="zh-CN" w:bidi="ar"/>
        </w:rPr>
        <w:t>教育部关于加快建设高水平本科教育全面提高人才培养能力的意见</w:t>
      </w:r>
      <w:r>
        <w:rPr>
          <w:rFonts w:hint="eastAsia" w:asciiTheme="minorEastAsia" w:hAnsiTheme="minorEastAsia" w:eastAsiaTheme="minorEastAsia" w:cstheme="minorEastAsia"/>
          <w:kern w:val="0"/>
          <w:sz w:val="24"/>
          <w:szCs w:val="24"/>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fldChar w:fldCharType="begin"/>
      </w:r>
      <w:r>
        <w:rPr>
          <w:rFonts w:hint="eastAsia" w:asciiTheme="minorEastAsia" w:hAnsiTheme="minorEastAsia" w:eastAsiaTheme="minorEastAsia" w:cstheme="minorEastAsia"/>
          <w:kern w:val="0"/>
          <w:sz w:val="24"/>
          <w:szCs w:val="24"/>
          <w:lang w:val="en-US" w:eastAsia="zh-CN" w:bidi="ar"/>
        </w:rPr>
        <w:instrText xml:space="preserve"> HYPERLINK "http://www.moe.gov.cn/srcsite/A08/s7056/201810/t20181017_351895.html" \t "http://news.sciencenet.cn/htmlnews/2018/10/_blank" </w:instrText>
      </w:r>
      <w:r>
        <w:rPr>
          <w:rFonts w:hint="eastAsia" w:asciiTheme="minorEastAsia" w:hAnsiTheme="minorEastAsia" w:eastAsiaTheme="minorEastAsia" w:cstheme="minorEastAsia"/>
          <w:kern w:val="0"/>
          <w:sz w:val="24"/>
          <w:szCs w:val="24"/>
          <w:lang w:val="en-US" w:eastAsia="zh-CN" w:bidi="ar"/>
        </w:rPr>
        <w:fldChar w:fldCharType="separate"/>
      </w:r>
      <w:r>
        <w:rPr>
          <w:rFonts w:hint="eastAsia" w:asciiTheme="minorEastAsia" w:hAnsiTheme="minorEastAsia" w:eastAsiaTheme="minorEastAsia" w:cstheme="minorEastAsia"/>
          <w:kern w:val="0"/>
          <w:sz w:val="24"/>
          <w:szCs w:val="24"/>
          <w:lang w:val="en-US" w:eastAsia="zh-CN" w:bidi="ar"/>
        </w:rPr>
        <w:t>教育部等六部门关于实施基础学科拔尖学生培养计划2.0的意见</w:t>
      </w:r>
      <w:r>
        <w:rPr>
          <w:rFonts w:hint="eastAsia" w:asciiTheme="minorEastAsia" w:hAnsiTheme="minorEastAsia" w:eastAsiaTheme="minorEastAsia" w:cstheme="minorEastAsia"/>
          <w:kern w:val="0"/>
          <w:sz w:val="24"/>
          <w:szCs w:val="24"/>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fldChar w:fldCharType="begin"/>
      </w:r>
      <w:r>
        <w:rPr>
          <w:rFonts w:hint="eastAsia" w:asciiTheme="minorEastAsia" w:hAnsiTheme="minorEastAsia" w:eastAsiaTheme="minorEastAsia" w:cstheme="minorEastAsia"/>
          <w:kern w:val="0"/>
          <w:sz w:val="24"/>
          <w:szCs w:val="24"/>
          <w:lang w:val="en-US" w:eastAsia="zh-CN" w:bidi="ar"/>
        </w:rPr>
        <w:instrText xml:space="preserve"> HYPERLINK "http://www.moe.gov.cn/srcsite/A08/moe_740/s7949/201810/t20181017_351891.html" \t "http://news.sciencenet.cn/htmlnews/2018/10/_blank" </w:instrText>
      </w:r>
      <w:r>
        <w:rPr>
          <w:rFonts w:hint="eastAsia" w:asciiTheme="minorEastAsia" w:hAnsiTheme="minorEastAsia" w:eastAsiaTheme="minorEastAsia" w:cstheme="minorEastAsia"/>
          <w:kern w:val="0"/>
          <w:sz w:val="24"/>
          <w:szCs w:val="24"/>
          <w:lang w:val="en-US" w:eastAsia="zh-CN" w:bidi="ar"/>
        </w:rPr>
        <w:fldChar w:fldCharType="separate"/>
      </w:r>
      <w:r>
        <w:rPr>
          <w:rFonts w:hint="eastAsia" w:asciiTheme="minorEastAsia" w:hAnsiTheme="minorEastAsia" w:eastAsiaTheme="minorEastAsia" w:cstheme="minorEastAsia"/>
          <w:kern w:val="0"/>
          <w:sz w:val="24"/>
          <w:szCs w:val="24"/>
          <w:lang w:val="en-US" w:eastAsia="zh-CN" w:bidi="ar"/>
        </w:rPr>
        <w:t>教育部 农业农村部 国家林业和草原局关于加强农科教结合实施卓越农林人才教育培养计划2.0的意见</w:t>
      </w:r>
      <w:r>
        <w:rPr>
          <w:rFonts w:hint="eastAsia" w:asciiTheme="minorEastAsia" w:hAnsiTheme="minorEastAsia" w:eastAsiaTheme="minorEastAsia" w:cstheme="minorEastAsia"/>
          <w:kern w:val="0"/>
          <w:sz w:val="24"/>
          <w:szCs w:val="24"/>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fldChar w:fldCharType="begin"/>
      </w:r>
      <w:r>
        <w:rPr>
          <w:rFonts w:hint="eastAsia" w:asciiTheme="minorEastAsia" w:hAnsiTheme="minorEastAsia" w:eastAsiaTheme="minorEastAsia" w:cstheme="minorEastAsia"/>
          <w:kern w:val="0"/>
          <w:sz w:val="24"/>
          <w:szCs w:val="24"/>
          <w:lang w:val="en-US" w:eastAsia="zh-CN" w:bidi="ar"/>
        </w:rPr>
        <w:instrText xml:space="preserve"> HYPERLINK "http://www.moe.gov.cn/srcsite/A08/moe_742/s3860/201810/t20181017_351890.html" \t "http://news.sciencenet.cn/htmlnews/2018/10/_blank" </w:instrText>
      </w:r>
      <w:r>
        <w:rPr>
          <w:rFonts w:hint="eastAsia" w:asciiTheme="minorEastAsia" w:hAnsiTheme="minorEastAsia" w:eastAsiaTheme="minorEastAsia" w:cstheme="minorEastAsia"/>
          <w:kern w:val="0"/>
          <w:sz w:val="24"/>
          <w:szCs w:val="24"/>
          <w:lang w:val="en-US" w:eastAsia="zh-CN" w:bidi="ar"/>
        </w:rPr>
        <w:fldChar w:fldCharType="separate"/>
      </w:r>
      <w:r>
        <w:rPr>
          <w:rFonts w:hint="eastAsia" w:asciiTheme="minorEastAsia" w:hAnsiTheme="minorEastAsia" w:eastAsiaTheme="minorEastAsia" w:cstheme="minorEastAsia"/>
          <w:kern w:val="0"/>
          <w:sz w:val="24"/>
          <w:szCs w:val="24"/>
          <w:lang w:val="en-US" w:eastAsia="zh-CN" w:bidi="ar"/>
        </w:rPr>
        <w:t>教育部 工业和信息化部 中国工程院关于加快建设发展新工科实施卓越工程师教育培养计划2.0的意见</w:t>
      </w:r>
      <w:r>
        <w:rPr>
          <w:rFonts w:hint="eastAsia" w:asciiTheme="minorEastAsia" w:hAnsiTheme="minorEastAsia" w:eastAsiaTheme="minorEastAsia" w:cstheme="minorEastAsia"/>
          <w:kern w:val="0"/>
          <w:sz w:val="24"/>
          <w:szCs w:val="24"/>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fldChar w:fldCharType="begin"/>
      </w:r>
      <w:r>
        <w:rPr>
          <w:rFonts w:hint="eastAsia" w:asciiTheme="minorEastAsia" w:hAnsiTheme="minorEastAsia" w:eastAsiaTheme="minorEastAsia" w:cstheme="minorEastAsia"/>
          <w:kern w:val="0"/>
          <w:sz w:val="24"/>
          <w:szCs w:val="24"/>
          <w:lang w:val="en-US" w:eastAsia="zh-CN" w:bidi="ar"/>
        </w:rPr>
        <w:instrText xml:space="preserve"> HYPERLINK "http://www.moe.gov.cn/srcsite/A08/moe_739/s6550/201810/t20181017_351892.html" \t "http://news.sciencenet.cn/htmlnews/2018/10/_blank" </w:instrText>
      </w:r>
      <w:r>
        <w:rPr>
          <w:rFonts w:hint="eastAsia" w:asciiTheme="minorEastAsia" w:hAnsiTheme="minorEastAsia" w:eastAsiaTheme="minorEastAsia" w:cstheme="minorEastAsia"/>
          <w:kern w:val="0"/>
          <w:sz w:val="24"/>
          <w:szCs w:val="24"/>
          <w:lang w:val="en-US" w:eastAsia="zh-CN" w:bidi="ar"/>
        </w:rPr>
        <w:fldChar w:fldCharType="separate"/>
      </w:r>
      <w:r>
        <w:rPr>
          <w:rFonts w:hint="eastAsia" w:asciiTheme="minorEastAsia" w:hAnsiTheme="minorEastAsia" w:eastAsiaTheme="minorEastAsia" w:cstheme="minorEastAsia"/>
          <w:kern w:val="0"/>
          <w:sz w:val="24"/>
          <w:szCs w:val="24"/>
          <w:lang w:val="en-US" w:eastAsia="zh-CN" w:bidi="ar"/>
        </w:rPr>
        <w:t>教育部 中央政法委关于坚持德法兼修实施卓越法治人才教育培养计划2.0的意见</w:t>
      </w:r>
      <w:r>
        <w:rPr>
          <w:rFonts w:hint="eastAsia" w:asciiTheme="minorEastAsia" w:hAnsiTheme="minorEastAsia" w:eastAsiaTheme="minorEastAsia" w:cstheme="minorEastAsia"/>
          <w:kern w:val="0"/>
          <w:sz w:val="24"/>
          <w:szCs w:val="24"/>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fldChar w:fldCharType="begin"/>
      </w:r>
      <w:r>
        <w:rPr>
          <w:rFonts w:hint="eastAsia" w:asciiTheme="minorEastAsia" w:hAnsiTheme="minorEastAsia" w:eastAsiaTheme="minorEastAsia" w:cstheme="minorEastAsia"/>
          <w:kern w:val="0"/>
          <w:sz w:val="24"/>
          <w:szCs w:val="24"/>
          <w:lang w:val="en-US" w:eastAsia="zh-CN" w:bidi="ar"/>
        </w:rPr>
        <w:instrText xml:space="preserve"> HYPERLINK "http://www.moe.gov.cn/srcsite/A08/s7056/201810/t20181017_351893.html" \t "http://news.sciencenet.cn/htmlnews/2018/10/_blank" </w:instrText>
      </w:r>
      <w:r>
        <w:rPr>
          <w:rFonts w:hint="eastAsia" w:asciiTheme="minorEastAsia" w:hAnsiTheme="minorEastAsia" w:eastAsiaTheme="minorEastAsia" w:cstheme="minorEastAsia"/>
          <w:kern w:val="0"/>
          <w:sz w:val="24"/>
          <w:szCs w:val="24"/>
          <w:lang w:val="en-US" w:eastAsia="zh-CN" w:bidi="ar"/>
        </w:rPr>
        <w:fldChar w:fldCharType="separate"/>
      </w:r>
      <w:r>
        <w:rPr>
          <w:rFonts w:hint="eastAsia" w:asciiTheme="minorEastAsia" w:hAnsiTheme="minorEastAsia" w:eastAsiaTheme="minorEastAsia" w:cstheme="minorEastAsia"/>
          <w:kern w:val="0"/>
          <w:sz w:val="24"/>
          <w:szCs w:val="24"/>
          <w:lang w:val="en-US" w:eastAsia="zh-CN" w:bidi="ar"/>
        </w:rPr>
        <w:t>教育部 中共中央宣传部关于提高高校新闻传播人才培养能力实施卓越新闻传播人才教育培养计划2.0的意见</w:t>
      </w:r>
      <w:r>
        <w:rPr>
          <w:rFonts w:hint="eastAsia" w:asciiTheme="minorEastAsia" w:hAnsiTheme="minorEastAsia" w:eastAsiaTheme="minorEastAsia" w:cstheme="minorEastAsia"/>
          <w:kern w:val="0"/>
          <w:sz w:val="24"/>
          <w:szCs w:val="24"/>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fldChar w:fldCharType="begin"/>
      </w:r>
      <w:r>
        <w:rPr>
          <w:rFonts w:hint="eastAsia" w:asciiTheme="minorEastAsia" w:hAnsiTheme="minorEastAsia" w:eastAsiaTheme="minorEastAsia" w:cstheme="minorEastAsia"/>
          <w:kern w:val="0"/>
          <w:sz w:val="24"/>
          <w:szCs w:val="24"/>
          <w:lang w:val="en-US" w:eastAsia="zh-CN" w:bidi="ar"/>
        </w:rPr>
        <w:instrText xml:space="preserve"> HYPERLINK "http://www.moe.gov.cn/srcsite/A08/moe_740/s7952/201810/t20181017_351901.html" \t "http://news.sciencenet.cn/htmlnews/2018/10/_blank" </w:instrText>
      </w:r>
      <w:r>
        <w:rPr>
          <w:rFonts w:hint="eastAsia" w:asciiTheme="minorEastAsia" w:hAnsiTheme="minorEastAsia" w:eastAsiaTheme="minorEastAsia" w:cstheme="minorEastAsia"/>
          <w:kern w:val="0"/>
          <w:sz w:val="24"/>
          <w:szCs w:val="24"/>
          <w:lang w:val="en-US" w:eastAsia="zh-CN" w:bidi="ar"/>
        </w:rPr>
        <w:fldChar w:fldCharType="separate"/>
      </w:r>
      <w:r>
        <w:rPr>
          <w:rFonts w:hint="eastAsia" w:asciiTheme="minorEastAsia" w:hAnsiTheme="minorEastAsia" w:eastAsiaTheme="minorEastAsia" w:cstheme="minorEastAsia"/>
          <w:kern w:val="0"/>
          <w:sz w:val="24"/>
          <w:szCs w:val="24"/>
          <w:lang w:val="en-US" w:eastAsia="zh-CN" w:bidi="ar"/>
        </w:rPr>
        <w:t>教育部 国家卫生健康委员会 国家中医药管理局关于加强医教协同实施卓越医生教育培养计划2.0的意见</w:t>
      </w:r>
      <w:r>
        <w:rPr>
          <w:rFonts w:hint="eastAsia" w:asciiTheme="minorEastAsia" w:hAnsiTheme="minorEastAsia" w:eastAsiaTheme="minorEastAsia" w:cstheme="minorEastAsia"/>
          <w:kern w:val="0"/>
          <w:sz w:val="24"/>
          <w:szCs w:val="24"/>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fldChar w:fldCharType="begin"/>
      </w:r>
      <w:r>
        <w:rPr>
          <w:rFonts w:hint="eastAsia" w:asciiTheme="minorEastAsia" w:hAnsiTheme="minorEastAsia" w:eastAsiaTheme="minorEastAsia" w:cstheme="minorEastAsia"/>
          <w:kern w:val="0"/>
          <w:sz w:val="24"/>
          <w:szCs w:val="24"/>
          <w:lang w:val="en-US" w:eastAsia="zh-CN" w:bidi="ar"/>
        </w:rPr>
        <w:instrText xml:space="preserve"> HYPERLINK "http://www.moe.gov.cn/srcsite/A10/s7011/201810/t20181010_350998.html" \t "http://news.sciencenet.cn/htmlnews/2018/10/_blank" </w:instrText>
      </w:r>
      <w:r>
        <w:rPr>
          <w:rFonts w:hint="eastAsia" w:asciiTheme="minorEastAsia" w:hAnsiTheme="minorEastAsia" w:eastAsiaTheme="minorEastAsia" w:cstheme="minorEastAsia"/>
          <w:kern w:val="0"/>
          <w:sz w:val="24"/>
          <w:szCs w:val="24"/>
          <w:lang w:val="en-US" w:eastAsia="zh-CN" w:bidi="ar"/>
        </w:rPr>
        <w:fldChar w:fldCharType="separate"/>
      </w:r>
      <w:r>
        <w:rPr>
          <w:rFonts w:hint="eastAsia" w:asciiTheme="minorEastAsia" w:hAnsiTheme="minorEastAsia" w:eastAsiaTheme="minorEastAsia" w:cstheme="minorEastAsia"/>
          <w:kern w:val="0"/>
          <w:sz w:val="24"/>
          <w:szCs w:val="24"/>
          <w:lang w:val="en-US" w:eastAsia="zh-CN" w:bidi="ar"/>
        </w:rPr>
        <w:t>教育部关于实施卓越教师培养计划2.0的意见</w:t>
      </w:r>
      <w:r>
        <w:rPr>
          <w:rFonts w:hint="eastAsia" w:asciiTheme="minorEastAsia" w:hAnsiTheme="minorEastAsia" w:eastAsiaTheme="minorEastAsia" w:cstheme="minorEastAsia"/>
          <w:kern w:val="0"/>
          <w:sz w:val="24"/>
          <w:szCs w:val="24"/>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（来源：科学网，2018年10月18日）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fldChar w:fldCharType="begin"/>
      </w:r>
      <w:r>
        <w:rPr>
          <w:rFonts w:hint="eastAsia" w:asciiTheme="minorEastAsia" w:hAnsiTheme="minorEastAsia" w:eastAsiaTheme="minorEastAsia" w:cstheme="minorEastAsia"/>
          <w:kern w:val="0"/>
          <w:sz w:val="24"/>
          <w:szCs w:val="24"/>
          <w:lang w:val="en-US" w:eastAsia="zh-CN" w:bidi="ar"/>
        </w:rPr>
        <w:instrText xml:space="preserve"> HYPERLINK "http://news.sciencenet.cn/htmlnews/2018/10/418810.shtm" </w:instrText>
      </w:r>
      <w:r>
        <w:rPr>
          <w:rFonts w:hint="eastAsia" w:asciiTheme="minorEastAsia" w:hAnsiTheme="minorEastAsia" w:eastAsiaTheme="minorEastAsia" w:cstheme="minorEastAsia"/>
          <w:kern w:val="0"/>
          <w:sz w:val="24"/>
          <w:szCs w:val="24"/>
          <w:lang w:val="en-US" w:eastAsia="zh-CN" w:bidi="ar"/>
        </w:rPr>
        <w:fldChar w:fldCharType="separate"/>
      </w:r>
      <w:r>
        <w:rPr>
          <w:rStyle w:val="13"/>
          <w:rFonts w:hint="eastAsia" w:asciiTheme="minorEastAsia" w:hAnsiTheme="minorEastAsia" w:eastAsiaTheme="minorEastAsia" w:cstheme="minorEastAsia"/>
          <w:kern w:val="0"/>
          <w:sz w:val="24"/>
          <w:szCs w:val="24"/>
          <w:lang w:val="en-US" w:eastAsia="zh-CN" w:bidi="ar"/>
        </w:rPr>
        <w:t>http://news.sciencenet.cn/htmlnews/2018/10/418810.shtm</w:t>
      </w:r>
      <w:r>
        <w:rPr>
          <w:rFonts w:hint="eastAsia" w:asciiTheme="minorEastAsia" w:hAnsiTheme="minorEastAsia" w:eastAsiaTheme="minorEastAsia" w:cstheme="minorEastAsia"/>
          <w:kern w:val="0"/>
          <w:sz w:val="24"/>
          <w:szCs w:val="24"/>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eastAsia="宋体" w:cstheme="minorBidi"/>
          <w:kern w:val="0"/>
          <w:sz w:val="24"/>
          <w:szCs w:val="24"/>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eastAsia="宋体" w:cstheme="minorBidi"/>
          <w:kern w:val="0"/>
          <w:sz w:val="24"/>
          <w:szCs w:val="24"/>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eastAsia="宋体" w:cstheme="minorBidi"/>
          <w:kern w:val="0"/>
          <w:sz w:val="24"/>
          <w:szCs w:val="24"/>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eastAsia="宋体" w:cstheme="minorBidi"/>
          <w:kern w:val="0"/>
          <w:sz w:val="24"/>
          <w:szCs w:val="24"/>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eastAsia="宋体" w:cstheme="minorBidi"/>
          <w:kern w:val="0"/>
          <w:sz w:val="24"/>
          <w:szCs w:val="24"/>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eastAsia="宋体" w:cstheme="minorBidi"/>
          <w:kern w:val="0"/>
          <w:sz w:val="24"/>
          <w:szCs w:val="24"/>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eastAsia="宋体" w:cstheme="minorBidi"/>
          <w:kern w:val="0"/>
          <w:sz w:val="24"/>
          <w:szCs w:val="24"/>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eastAsia="宋体" w:cstheme="minorBidi"/>
          <w:kern w:val="0"/>
          <w:sz w:val="24"/>
          <w:szCs w:val="24"/>
          <w:lang w:val="en-US" w:eastAsia="zh-CN" w:bidi="ar"/>
        </w:rPr>
      </w:pPr>
    </w:p>
    <w:p>
      <w:pPr>
        <w:rPr>
          <w:color w:val="4B4B4B"/>
          <w:sz w:val="36"/>
          <w:szCs w:val="36"/>
          <w:shd w:val="clear" w:color="auto" w:fill="FFFFFF"/>
        </w:rPr>
      </w:pPr>
      <w:r>
        <w:rPr>
          <w:color w:val="4B4B4B"/>
          <w:sz w:val="36"/>
          <w:szCs w:val="36"/>
          <w:shd w:val="clear" w:color="auto" w:fill="FFFFFF"/>
        </w:rPr>
        <w:t>【</w:t>
      </w:r>
      <w:r>
        <w:rPr>
          <w:rFonts w:hint="eastAsia"/>
          <w:b/>
          <w:bCs/>
          <w:color w:val="4B4B4B"/>
          <w:sz w:val="36"/>
          <w:szCs w:val="36"/>
          <w:shd w:val="clear" w:color="auto" w:fill="FFFFFF"/>
          <w:lang w:eastAsia="zh-CN"/>
        </w:rPr>
        <w:t>高教</w:t>
      </w:r>
      <w:r>
        <w:rPr>
          <w:rFonts w:hint="eastAsia"/>
          <w:b/>
          <w:bCs/>
          <w:color w:val="4B4B4B"/>
          <w:sz w:val="36"/>
          <w:szCs w:val="36"/>
          <w:shd w:val="clear" w:color="auto" w:fill="FFFFFF"/>
          <w:lang w:val="en-US" w:eastAsia="zh-CN"/>
        </w:rPr>
        <w:t>视</w:t>
      </w:r>
      <w:r>
        <w:rPr>
          <w:rFonts w:hint="eastAsia"/>
          <w:b/>
          <w:bCs/>
          <w:color w:val="4B4B4B"/>
          <w:sz w:val="36"/>
          <w:szCs w:val="36"/>
          <w:shd w:val="clear" w:color="auto" w:fill="FFFFFF"/>
          <w:lang w:eastAsia="zh-CN"/>
        </w:rPr>
        <w:t>点</w:t>
      </w:r>
      <w:r>
        <w:rPr>
          <w:color w:val="4B4B4B"/>
          <w:sz w:val="36"/>
          <w:szCs w:val="36"/>
          <w:shd w:val="clear" w:color="auto" w:fill="FFFFFF"/>
        </w:rPr>
        <w:t>】</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left"/>
        <w:textAlignment w:val="auto"/>
        <w:outlineLvl w:val="9"/>
        <w:rPr>
          <w:rFonts w:hint="eastAsia" w:eastAsia="宋体" w:cstheme="minorBidi"/>
          <w:kern w:val="0"/>
          <w:sz w:val="24"/>
          <w:szCs w:val="24"/>
          <w:lang w:val="en-US" w:eastAsia="zh-CN" w:bidi="ar"/>
        </w:rPr>
      </w:pPr>
    </w:p>
    <w:p>
      <w:pPr>
        <w:jc w:val="center"/>
        <w:outlineLvl w:val="0"/>
        <w:rPr>
          <w:rFonts w:hint="eastAsia" w:ascii="宋体" w:hAnsi="宋体" w:eastAsia="宋体" w:cs="宋体"/>
          <w:b/>
          <w:kern w:val="44"/>
          <w:sz w:val="36"/>
          <w:szCs w:val="36"/>
          <w:lang w:val="en-US" w:eastAsia="zh-CN" w:bidi="ar"/>
        </w:rPr>
      </w:pPr>
      <w:bookmarkStart w:id="2" w:name="_Toc17675"/>
      <w:r>
        <w:rPr>
          <w:rFonts w:hint="eastAsia" w:ascii="宋体" w:hAnsi="宋体" w:eastAsia="宋体" w:cs="宋体"/>
          <w:b/>
          <w:kern w:val="44"/>
          <w:sz w:val="36"/>
          <w:szCs w:val="36"/>
          <w:lang w:val="en-US" w:eastAsia="zh-CN" w:bidi="ar"/>
        </w:rPr>
        <w:t>高等教育：产教融合的历史观照</w:t>
      </w:r>
      <w:bookmarkEnd w:id="2"/>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ascii="宋体" w:hAnsi="宋体" w:eastAsia="宋体" w:cs="宋体"/>
          <w:b/>
          <w:kern w:val="44"/>
          <w:sz w:val="36"/>
          <w:szCs w:val="36"/>
          <w:lang w:val="en-US" w:eastAsia="zh-CN" w:bidi="ar"/>
        </w:rPr>
      </w:pPr>
      <w:bookmarkStart w:id="3" w:name="_Toc8321"/>
      <w:r>
        <w:rPr>
          <w:rFonts w:hint="eastAsia" w:ascii="宋体" w:hAnsi="宋体" w:eastAsia="宋体" w:cs="宋体"/>
          <w:b/>
          <w:kern w:val="44"/>
          <w:sz w:val="36"/>
          <w:szCs w:val="36"/>
          <w:lang w:val="en-US" w:eastAsia="zh-CN" w:bidi="ar"/>
        </w:rPr>
        <w:t>与战略抉择</w:t>
      </w:r>
      <w:bookmarkEnd w:id="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党的十九大报告指出：中国特色社会主义进入新时代，我国社会主要矛盾已经转化为人民日益增长的美好生活需要和不平衡不充分的发展之间的矛盾。用十九大报告中分析社会主要矛盾的思想方法来分析当今产业和高等教育，产业主要矛盾可以概括为发展速度与发展质量之间的矛盾，其主要表现是供给侧与需求侧相脱节；高等教育主要矛盾可以概括为教育内部关系规律与外部关系规律之间的矛盾，其主要表现为教育与生产劳动、社会实践相脱节。产业和高等教育主要矛盾的叠加和相互作用，在很大程度上加剧了经济社会发展的不平衡不充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一、产业与高等教育关系的演变历程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新中国成立后，从大的历史维度考察，产业与高等教育关系的演变大致上经历了6个阶段。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1.产教边界清晰阶段（1952 年以前）</w:t>
      </w:r>
      <w:r>
        <w:rPr>
          <w:rFonts w:hint="eastAsia" w:cstheme="minorBidi"/>
          <w:kern w:val="0"/>
          <w:sz w:val="24"/>
          <w:szCs w:val="24"/>
          <w:lang w:val="en-US" w:eastAsia="zh-CN" w:bidi="ar"/>
        </w:rPr>
        <w:t>。</w:t>
      </w:r>
      <w:r>
        <w:rPr>
          <w:rFonts w:hint="eastAsia" w:asciiTheme="minorHAnsi" w:hAnsiTheme="minorHAnsi" w:eastAsiaTheme="minorEastAsia" w:cstheme="minorBidi"/>
          <w:kern w:val="0"/>
          <w:sz w:val="24"/>
          <w:szCs w:val="24"/>
          <w:lang w:val="en-US" w:eastAsia="zh-CN" w:bidi="ar"/>
        </w:rPr>
        <w:t>建国之初，除了东部和内陆中心城市有一点工业基础外，大部分地区工业一片空白。高等教育体量小，主观上和客观上都很难适应产业发展需要。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2.产品导向的产教同构阶段（1952—1965 年）</w:t>
      </w:r>
      <w:r>
        <w:rPr>
          <w:rFonts w:hint="eastAsia" w:cstheme="minorBidi"/>
          <w:kern w:val="0"/>
          <w:sz w:val="24"/>
          <w:szCs w:val="24"/>
          <w:lang w:val="en-US" w:eastAsia="zh-CN" w:bidi="ar"/>
        </w:rPr>
        <w:t>。</w:t>
      </w:r>
      <w:r>
        <w:rPr>
          <w:rFonts w:hint="eastAsia" w:asciiTheme="minorHAnsi" w:hAnsiTheme="minorHAnsi" w:eastAsiaTheme="minorEastAsia" w:cstheme="minorBidi"/>
          <w:kern w:val="0"/>
          <w:sz w:val="24"/>
          <w:szCs w:val="24"/>
          <w:lang w:val="en-US" w:eastAsia="zh-CN" w:bidi="ar"/>
        </w:rPr>
        <w:t>这一时期是工业化起步阶段。“一五期间，在苏联援建下，政府优先发展重工业，奠定了我国的工业基础。在高等教育领域，亦“以苏联为师”。1952年实施第一次院系调整，为实现“有计划、按比例、高速度”的经济发展，政府对高等教育实行高度集中统一的计划管理，集中发展与经济建设直接相关的工程和科学技术教育</w:t>
      </w:r>
      <w:r>
        <w:rPr>
          <w:rFonts w:hint="eastAsia" w:cstheme="minorBidi"/>
          <w:kern w:val="0"/>
          <w:sz w:val="24"/>
          <w:szCs w:val="24"/>
          <w:lang w:val="en-US" w:eastAsia="zh-CN" w:bidi="ar"/>
        </w:rPr>
        <w:t>，</w:t>
      </w:r>
      <w:r>
        <w:rPr>
          <w:rFonts w:hint="eastAsia" w:asciiTheme="minorHAnsi" w:hAnsiTheme="minorHAnsi" w:eastAsiaTheme="minorEastAsia" w:cstheme="minorBidi"/>
          <w:kern w:val="0"/>
          <w:sz w:val="24"/>
          <w:szCs w:val="24"/>
          <w:lang w:val="en-US" w:eastAsia="zh-CN" w:bidi="ar"/>
        </w:rPr>
        <w:t>建立与计划经济、产品经济体制同构的高等教育体系，综合性高校急剧减少，专门化高校迅猛增加。按照苏联模式建立起来的中国科学院，取代和消解了高校的科研功能，高校成为专门的教学机构。高校内部系科和专业划分越来越趋于细密和界限分明，教育的工具属性得到强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3.政治导向的产教捆绑阶段 （1966—1976年 ）。1966年“文化大革命”爆发，高校停止</w:t>
      </w:r>
      <w:r>
        <w:rPr>
          <w:rFonts w:hint="eastAsia"/>
        </w:rPr>
        <w:t>招</w:t>
      </w:r>
      <w:r>
        <w:rPr>
          <w:rFonts w:hint="eastAsia" w:asciiTheme="minorHAnsi" w:hAnsiTheme="minorHAnsi" w:eastAsiaTheme="minorEastAsia" w:cstheme="minorBidi"/>
          <w:kern w:val="0"/>
          <w:sz w:val="24"/>
          <w:szCs w:val="24"/>
          <w:lang w:val="en-US" w:eastAsia="zh-CN" w:bidi="ar"/>
        </w:rPr>
        <w:t>生。“文化大革命”后期，以上海机床厂创办“七二一大学 ”为肇始，高等教育的主要形式成为行业主管部门或企业举办“七二一工人大学”，教学资源和管理干部由行业或企业直接配置，学生“社来社去”。高等教育的辅助形式是普通高校招收“ 工农兵学员”，教育内容包括“ 以毛泽东著作为基本教材的政治课，实行教学、科研、生产三结合的业务课，以备战为内容的军事体育课”。据1977年 《中国教育年鉴》，1976年底全国共有“ 七二一大学”3.3 万所，学生148.5 万人，是同期普通高校学生数的3倍多。高等教育的知识化 、正规化、制度化与革命化、大众化 、劳动化构成制度性冲突并处于从属地位。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4.知识本位导向的产教关系弱化阶段（1977—2010年）。从高等教育层面考察，1977年恢复高考后，在“科学技术是第一生产力” 和实施科教兴国战略的大背景下，高等教育得到恢复和发展。20世纪90年代中后期，瞄准建设世界一流高校和学科的目标，中央政府在高等教育领域先后实施“211工程”和“985工程”， 其意义在于这是中国第一次提出研究型大学的概念。此后，现代大学的科学研究功能被全面认识，卡内基高校分类法被引进。 SCI 论文发文量和 ESI 学科排名成为评价高校办学实力和办学声誉的风向标。矫枉过正的结果是，高校产生追求学科中心、知识本位的强烈冲动。从产业层面考察，总体上处于全球价值链中低端的产业现状，使得企业对劳动力素质要求不高；“人口红利”充足，使得企业对劳动力数量不虞，企业普遍缺乏与高校合作的意愿。从制度层面考察，20世纪 90 年代第二次院系调整，将大多数中央高校特别是行业管理高校划归地方政府管理，产业与高等教育关系弱化。划转后的原行业管理高校普遍追求综合化和研究型大学目标，造成大而全和同质化现象，丧失了产业背景和行业特色，产教关系渐行渐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5.创新驱动导向的产教关系恢复阶段（2011— 2016 年）。我国成为全球第二大经济体，是世界上唯一的所有工业门类都齐全的国家，但是曾经支撑快速发展的粗放式经济增长方式已经没有后续空间，加上刘易斯拐点出现，创新驱动战略成为不二的选择。我国建成世界最大的高等教育体系，在为经济社会发展提供人力资源支撑的同时，其比较优势还停留在大规模的基础知识和技能传授之上；我国高校发表 SCI 论文数量占全世界的 1/8，发表在顶级科学杂志 CNS 上的论文数量和进入 ESI 前 1%的学科数也在大幅攀升，但“钱学森之问”并没有得到很好地回答。 经济新常态下，高校人才培养不仅要实现从满足某种“质的规定性”到满足“主体需要程度”的转变，而且要实现从为“已知的社会”培养人才到为“未知的社会”培养人才的转变［2］。 2011 年，中央政府提出高等学校创新能力提升计划，提升高校原始创新、集成创新和引进消化吸收再创新的能力，加强高校与科研机构、企业的协同创新。 2014 年，在多年来职业教育“校企合作” “产教结合”的实践基础上，中央政府将“产教融合”上升为国家战略。 2015 年中央统筹推进建设世界一流大学和一流学科，在“双一流”建设总体方案中强调，深化产教融合，着力提高高校对产业转型升级的贡献率，推动重大科学创新、关键技术突破转变为先进生产力， 增强高校创新资源对经济社会发展的驱动力。产教融合逐渐成为大多数本科高校转型发展的战略自觉，但仍存在高校合作能力不够、企业合作动机不足、政策法规保障不力等诸多问题。 产教关系总体上处于上面热下面冷、高校积极企业消极、高职院校走在前本科院校落在后的状况。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6.产教融合的进行时新阶段（2017 年以来）。 以十九大召开为标志， 中国特色社会主义进入新时代，经济由高速增长阶段转入高质量发展阶段。十九大报告专门就加强产学研结合、 产教融合做出重要决策，在“加快建设创新型国家”的部署中，提出要“深化科技体制改革，建立以企业为主体、市场为导向、产学研深度融合的技术创新体系”；在“优先发展教育事业”的部署中，提出要“深化产教融合、校企合作”。为深入贯彻落实十九大精神，2017 年底国务院办公厅印发《关于深化产教融合的若干意见》。产教融合不仅是教育整体改革的制度安排，也成为经济制度、产业制度和干部人事制度的组成部分。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二、推进产教深度融合的战略重点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促进教育链、人才链与技术链、创新链有机衔接，必须培育产教融合的政治、法律和文化环境，必须建立支撑产业与高等教育发展战略策应关系的体制与机制。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1.制定《产教融合促进法》</w:t>
      </w:r>
      <w:r>
        <w:rPr>
          <w:rFonts w:hint="eastAsia" w:cstheme="minorBidi"/>
          <w:kern w:val="0"/>
          <w:sz w:val="24"/>
          <w:szCs w:val="24"/>
          <w:lang w:val="en-US" w:eastAsia="zh-CN" w:bidi="ar"/>
        </w:rPr>
        <w:t>，</w:t>
      </w:r>
      <w:r>
        <w:rPr>
          <w:rFonts w:hint="eastAsia" w:asciiTheme="minorHAnsi" w:hAnsiTheme="minorHAnsi" w:eastAsiaTheme="minorEastAsia" w:cstheme="minorBidi"/>
          <w:kern w:val="0"/>
          <w:sz w:val="24"/>
          <w:szCs w:val="24"/>
          <w:lang w:val="en-US" w:eastAsia="zh-CN" w:bidi="ar"/>
        </w:rPr>
        <w:t>理顺产教融合的法律关系。 推进产教融合，当务之急是破解法律障碍和道德风险。 《关于深化产教融合的若干意见》 的发布发，标志着产教融合已经成为社会责任。接下来，要进一步确立产教融合的法律责任。一是以立法形式体现产教融合的强制性，明确产教融合各方主体的公法义务， 有机整合企业营利的功利性和学校育人的公益性。 二是以企业法范畴定位体现产教融合的跨界性，规定各级政府职责和行业、企业的权利和义务。 三是以《高等教育法》《职业教育法》特别法的法律效力位阶定位体现产教融合的顶层性，推进企业法和税法的修订。可以将企业深度参加校企合作纳入高新技术企业认定标准，由教育行政主管部门认定。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2.突出社会组织中介作用</w:t>
      </w:r>
      <w:r>
        <w:rPr>
          <w:rFonts w:hint="eastAsia" w:cstheme="minorBidi"/>
          <w:kern w:val="0"/>
          <w:sz w:val="24"/>
          <w:szCs w:val="24"/>
          <w:lang w:val="en-US" w:eastAsia="zh-CN" w:bidi="ar"/>
        </w:rPr>
        <w:t>，</w:t>
      </w:r>
      <w:r>
        <w:rPr>
          <w:rFonts w:hint="eastAsia" w:asciiTheme="minorHAnsi" w:hAnsiTheme="minorHAnsi" w:eastAsiaTheme="minorEastAsia" w:cstheme="minorBidi"/>
          <w:kern w:val="0"/>
          <w:sz w:val="24"/>
          <w:szCs w:val="24"/>
          <w:lang w:val="en-US" w:eastAsia="zh-CN" w:bidi="ar"/>
        </w:rPr>
        <w:t>激发产教融合的内生动力。 推动产教融合的重点，在于调动产业和企业积极性。产教结合是互惠互利的，但是双方不同的目标和利益可能阻碍有效合作。企业与高校结合的动机在于：在教育和技术上，将教育要素和创新要素转化为生产要素和现实生产力；在政治上，服务国家战略，提高国家竞争力水平，提高企业的社会地位和声誉；在认识论上，获得高校研发能力支持，减少技术发展的不确定性，解决生产中的科学问题。高校与企业结合的动机在于：在教育和技术上，把企业的生产过程、生产要素和创新要素转化为学校的教育要素、教育场景和教育资源，提升学校对知识传播的贡献，借助企业影响进入科技应用前沿；在政治上，服务国家战略，提高学校的社会地位和声誉；在认识论上，检验现有理论，阐述新假说，构建新范例，提高科学预测能力，发表研究报告和学术论文，获得管理经验。产教结合的结构性障碍是文化差异，企业的着眼点是通过双方合作获得知识诀窍</w:t>
      </w:r>
      <w:r>
        <w:rPr>
          <w:rFonts w:hint="eastAsia" w:cstheme="minorBidi"/>
          <w:kern w:val="0"/>
          <w:sz w:val="24"/>
          <w:szCs w:val="24"/>
          <w:lang w:val="en-US" w:eastAsia="zh-CN" w:bidi="ar"/>
        </w:rPr>
        <w:t>、</w:t>
      </w:r>
      <w:r>
        <w:rPr>
          <w:rFonts w:hint="eastAsia" w:asciiTheme="minorHAnsi" w:hAnsiTheme="minorHAnsi" w:eastAsiaTheme="minorEastAsia" w:cstheme="minorBidi"/>
          <w:kern w:val="0"/>
          <w:sz w:val="24"/>
          <w:szCs w:val="24"/>
          <w:lang w:val="en-US" w:eastAsia="zh-CN" w:bidi="ar"/>
        </w:rPr>
        <w:t>技术秘密和尽快创造财富，而高校期待通过双方长期合作提高知识生成质量和学术声誉。产教结合的技术性障碍是沟通不畅，企业对高校提供的服务缺乏兴趣，而高校往往忽视企业的真实需求。因此，在加强行业组织建设的同时，必须突出中介组织建设、 搭建产教双方的价值交换平台，这是推进产教深度融合的基本要求，也是目前最薄弱的环节。中介组织的建设思路是政府引导、多方参与、团队控股、市场化运行，要特别重视中介组织商业模式和盈利模式的设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3.突出培养机制改革</w:t>
      </w:r>
      <w:r>
        <w:rPr>
          <w:rFonts w:hint="eastAsia" w:cstheme="minorBidi"/>
          <w:kern w:val="0"/>
          <w:sz w:val="24"/>
          <w:szCs w:val="24"/>
          <w:lang w:val="en-US" w:eastAsia="zh-CN" w:bidi="ar"/>
        </w:rPr>
        <w:t>，</w:t>
      </w:r>
      <w:r>
        <w:rPr>
          <w:rFonts w:hint="eastAsia" w:asciiTheme="minorHAnsi" w:hAnsiTheme="minorHAnsi" w:eastAsiaTheme="minorEastAsia" w:cstheme="minorBidi"/>
          <w:kern w:val="0"/>
          <w:sz w:val="24"/>
          <w:szCs w:val="24"/>
          <w:lang w:val="en-US" w:eastAsia="zh-CN" w:bidi="ar"/>
        </w:rPr>
        <w:t>融合教育供给侧和产业需求侧结构要素。产学融合概念是产学研融合概念的子集。产学研融合指产业、教育、科研不同社会部门在功能与资源优势上的深度协同与集成化，强调技术链和创新链的对接与耦合。产学融合是产学研融合的重要组成部分，强调人才链和创新链的对接与耦合。纵观发达国家的产教融合，其共同点都是专业教育与产业需求无缝连接。推进产教融合，必须深化教育供给侧结构改革。一是健全学术人才和应用人才分类培养体系，提高应用型人才培养比重。二是建立产教协同育人的培养模式，它主要体现在七个方面：紧密对接行业技术链、创新链的应用型学科专业体系，符合行业产业发展、 技术进步和社会转型要求的课程体系，与优势企业共建共享的生产性实训基地，满足应用型人才培养要求的高素质“双师双能型”教师队伍，服务区域发展的应用研究和技术创新能力，行业企业深度参与的高校治理结构，毕业设计和毕业论文选题来自行业企业真实需求，具有实践性和操作性。 三是改革教育的评价体系，引导高校将兴奋点从论文发表转移到产学研结合、解决重大现实问题上来，扎根中国大地办大学。</w:t>
      </w:r>
    </w:p>
    <w:p>
      <w:pPr>
        <w:spacing w:beforeLines="0" w:afterLines="0"/>
        <w:ind w:firstLine="240" w:firstLineChars="100"/>
        <w:jc w:val="left"/>
        <w:rPr>
          <w:rFonts w:hint="eastAsia" w:cstheme="minorBidi"/>
          <w:kern w:val="0"/>
          <w:sz w:val="24"/>
          <w:szCs w:val="24"/>
          <w:lang w:val="en-US" w:eastAsia="zh-CN" w:bidi="ar"/>
        </w:rPr>
      </w:pPr>
      <w:r>
        <w:rPr>
          <w:rFonts w:hint="eastAsia" w:cstheme="minorBidi"/>
          <w:kern w:val="0"/>
          <w:sz w:val="24"/>
          <w:szCs w:val="24"/>
          <w:lang w:val="en-US" w:eastAsia="zh-CN" w:bidi="ar"/>
        </w:rPr>
        <w:t>（来源：</w:t>
      </w:r>
      <w:r>
        <w:rPr>
          <w:rFonts w:hint="eastAsia" w:ascii="Times New Roman" w:hAnsi="Times New Roman" w:eastAsia="Times New Roman"/>
          <w:color w:val="000000"/>
          <w:sz w:val="24"/>
        </w:rPr>
        <w:t>《中</w:t>
      </w:r>
      <w:r>
        <w:rPr>
          <w:rFonts w:hint="eastAsia" w:cstheme="minorBidi"/>
          <w:kern w:val="0"/>
          <w:sz w:val="24"/>
          <w:szCs w:val="24"/>
          <w:lang w:val="en-US" w:eastAsia="zh-CN" w:bidi="ar"/>
        </w:rPr>
        <w:t>国高教研究》2018年第4期）</w:t>
      </w:r>
    </w:p>
    <w:p>
      <w:pPr>
        <w:spacing w:beforeLines="0" w:afterLines="0"/>
        <w:jc w:val="left"/>
        <w:rPr>
          <w:rFonts w:hint="eastAsia" w:cstheme="minorBidi"/>
          <w:kern w:val="0"/>
          <w:sz w:val="24"/>
          <w:szCs w:val="24"/>
          <w:lang w:val="en-US" w:eastAsia="zh-CN" w:bidi="ar"/>
        </w:rPr>
      </w:pPr>
    </w:p>
    <w:p>
      <w:pPr>
        <w:rPr>
          <w:color w:val="4B4B4B"/>
          <w:sz w:val="36"/>
          <w:szCs w:val="36"/>
          <w:shd w:val="clear" w:color="auto" w:fill="FFFFFF"/>
        </w:rPr>
      </w:pPr>
    </w:p>
    <w:p>
      <w:r>
        <w:rPr>
          <w:color w:val="4B4B4B"/>
          <w:sz w:val="36"/>
          <w:szCs w:val="36"/>
          <w:shd w:val="clear" w:color="auto" w:fill="FFFFFF"/>
        </w:rPr>
        <w:t>【</w:t>
      </w:r>
      <w:r>
        <w:rPr>
          <w:rFonts w:hint="eastAsia"/>
          <w:b/>
          <w:bCs/>
          <w:color w:val="4B4B4B"/>
          <w:sz w:val="36"/>
          <w:szCs w:val="36"/>
          <w:shd w:val="clear" w:color="auto" w:fill="FFFFFF"/>
          <w:lang w:eastAsia="zh-CN"/>
        </w:rPr>
        <w:t>院校动态</w:t>
      </w:r>
      <w:r>
        <w:rPr>
          <w:color w:val="4B4B4B"/>
          <w:sz w:val="36"/>
          <w:szCs w:val="36"/>
          <w:shd w:val="clear" w:color="auto" w:fill="FFFFFF"/>
        </w:rPr>
        <w:t>】</w:t>
      </w:r>
    </w:p>
    <w:p>
      <w:pPr>
        <w:pStyle w:val="2"/>
        <w:keepNext w:val="0"/>
        <w:keepLines w:val="0"/>
        <w:pageBreakBefore w:val="0"/>
        <w:widowControl/>
        <w:suppressLineNumbers w:val="0"/>
        <w:kinsoku/>
        <w:wordWrap/>
        <w:overflowPunct/>
        <w:topLinePunct w:val="0"/>
        <w:autoSpaceDE/>
        <w:autoSpaceDN/>
        <w:bidi w:val="0"/>
        <w:adjustRightInd/>
        <w:snapToGrid/>
        <w:spacing w:after="157" w:afterLines="50" w:afterAutospacing="0"/>
        <w:jc w:val="center"/>
        <w:textAlignment w:val="auto"/>
        <w:outlineLvl w:val="0"/>
        <w:rPr>
          <w:sz w:val="36"/>
          <w:szCs w:val="36"/>
        </w:rPr>
      </w:pPr>
      <w:r>
        <w:rPr>
          <w:rFonts w:hint="eastAsia"/>
          <w:sz w:val="36"/>
          <w:szCs w:val="36"/>
          <w:lang w:val="en-US" w:eastAsia="zh-CN"/>
        </w:rPr>
        <w:t xml:space="preserve"> </w:t>
      </w:r>
      <w:bookmarkStart w:id="4" w:name="_Toc24938"/>
      <w:r>
        <w:rPr>
          <w:sz w:val="36"/>
          <w:szCs w:val="36"/>
        </w:rPr>
        <w:t>江南大学主动适应社会需求服务区域经济社会发展</w:t>
      </w:r>
      <w:bookmarkEnd w:id="4"/>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江南大学积极发挥学科优势，主动对接地方发展需求，广泛开展政产学研合作，推进学科协同创新发展，创新人才培养机制，服务区域经济社会发展。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优化学科结构，服务社会发展。瞄准地方建设“智能制造强市”需求，整合信息、控制、机械、纺织、材料等相关学科，围绕“感—联—知—控—执”等五个领域凝练团队和研究中心，积极开展智力支持和成果转化。发挥食品学科优势特色，整合现有国际合作平台与合作基础，发起成立“一带一路”高校食品教育科技联盟，推动沿线国家在人才培养、科技攻关、科研转化和文化交流合作等方面的共同发展，目前已有27个国家的49所高校加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改善科研评价，力促成果转化。研究修订科研管理办法，扭转唯文凭、唯论文、唯帽子的倾向，建立以科技创新质量、贡献、绩效为导向的分类评价制度，将科研诚信状况作为各类评价的重要指标。着力在行业引领的基础性研究和解决企业现实发展需要的应用性研究上下功夫，强化创新项目同现实生产力的对接合作。创新科技成果转化机制，切实提高科研人员在科技成果转化收益中的分配比例，出台专项专利技术转化管理办法，试行以股权激励为动力、以市场需求为导向的专利成果转移转化新举措，激发科研活力。</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搭建创新平台，破解转化难题。紧密围绕国家和地方发展目标，联合知名企业共建产学研协同创新战略联盟，在“引进来”和“走出去”两方面做好文章，形成适应市场竞争要求和企业发展需要的产学研技术开发体系。在校内建设“协同创新大楼”，引导企业进驻学校成立专家工作站，实行开放、联合、协同运行机制，推动科研成果就地转化、消化吸收。推进校外“院士工作站”建设，先后在一批行业领军企业设站，针对企业现实需求提供智力和技术支持，实现校企合作双赢。</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改进服务模式，助推产业升级。深入推进“放管服”改革，简化科研项目申报和过程管理，赋予科研人员更大自主权和决策权，充分释放科研人员的创新活力。探索从单一的技术转让向技术与服务共同转让，从提供技术或产品向提供综合解决方案转变的创新合作模式，实施全流程科技服务。推行“一个学院负责一个地方分中心，对接一个地方产业”和“一个团队对接一个龙头企业，带动一批相关产业”的双“111”策略，以学校为源头、地方区域为中心，全方位支撑行业产业转型升级，以产学研地深度结合推进人才培养、科研创新、产业升级。</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创新培养机制，提升综合素质。将社会需求融入本科生培养计划，优化本科人才培养方案，以“学业导师、新生研讨课、卓越课程、学科竞赛、辅修专业、专业认证”为突破，全面提高学生综合素质。加强创新创业教育，出台本科生创新创业训练学分认定办法，协同校内外专业化资源，完善创业指导服务体系，鼓励学生开展创新创业活动，激发学生创新创业潜能。推动优势学科与行业重点企业共建实习实践基地或卓越工程师培养基地，充分发挥学校学科资源、科研优势及企业的实践资源、工程师资优势，努力提升学生实践动手能力，协同培养一批面向未来、面向企业的创新型卓越工程师。</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240" w:firstLineChars="100"/>
        <w:jc w:val="left"/>
        <w:textAlignment w:val="auto"/>
        <w:outlineLvl w:val="9"/>
        <w:rPr>
          <w:rFonts w:hint="eastAsia" w:cstheme="minorBidi"/>
          <w:kern w:val="0"/>
          <w:sz w:val="24"/>
          <w:szCs w:val="24"/>
          <w:lang w:val="en-US" w:eastAsia="zh-CN" w:bidi="ar"/>
        </w:rPr>
      </w:pPr>
      <w:r>
        <w:rPr>
          <w:rFonts w:hint="eastAsia" w:cstheme="minorBidi"/>
          <w:kern w:val="0"/>
          <w:sz w:val="24"/>
          <w:szCs w:val="24"/>
          <w:lang w:val="en-US" w:eastAsia="zh-CN" w:bidi="ar"/>
        </w:rPr>
        <w:t>（来源：教育部，2018年11月14日）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cstheme="minorBidi"/>
          <w:kern w:val="0"/>
          <w:sz w:val="24"/>
          <w:szCs w:val="24"/>
          <w:lang w:val="en-US" w:eastAsia="zh-CN" w:bidi="ar"/>
        </w:rPr>
      </w:pPr>
      <w:r>
        <w:rPr>
          <w:rFonts w:hint="eastAsia" w:cstheme="minorBidi"/>
          <w:kern w:val="0"/>
          <w:sz w:val="24"/>
          <w:szCs w:val="24"/>
          <w:lang w:val="en-US" w:eastAsia="zh-CN" w:bidi="ar"/>
        </w:rPr>
        <w:t>http://www.moe.gov.cn/jyb_xwfb/s6192/s133/s185/201811/t20181114_354795.html</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p>
    <w:p>
      <w:pPr>
        <w:pStyle w:val="2"/>
        <w:keepNext w:val="0"/>
        <w:keepLines w:val="0"/>
        <w:widowControl/>
        <w:suppressLineNumbers w:val="0"/>
        <w:jc w:val="center"/>
        <w:rPr>
          <w:rFonts w:hint="eastAsia" w:eastAsia="宋体"/>
          <w:sz w:val="36"/>
          <w:szCs w:val="36"/>
          <w:lang w:val="en-US" w:eastAsia="zh-CN"/>
        </w:rPr>
      </w:pPr>
      <w:r>
        <w:rPr>
          <w:rFonts w:hint="eastAsia" w:eastAsia="PMingLiU"/>
          <w:sz w:val="44"/>
          <w:szCs w:val="44"/>
          <w:lang w:val="en-US" w:eastAsia="zh-TW"/>
        </w:rPr>
        <w:t xml:space="preserve"> </w:t>
      </w:r>
      <w:bookmarkStart w:id="5" w:name="_Toc958"/>
      <w:r>
        <w:rPr>
          <w:rFonts w:hint="eastAsia"/>
          <w:sz w:val="36"/>
          <w:szCs w:val="36"/>
          <w:lang w:eastAsia="zh-CN"/>
        </w:rPr>
        <w:t>中大：创新成果驱动地方产业“换挡”</w:t>
      </w:r>
      <w:bookmarkEnd w:id="5"/>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近日，中山大学苏薇薇团队研发的广东道地中药材红珠胶囊成果，以2000万元的价格实现转化。经过18年耕耘，苏薇薇团队产学研取得累累硕果，至今已有55件中国发明专利、6件国际专利。</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近年来，中山大学紧紧围绕国家和区域重大战略需求，坚持自主创新，提升关键核心技术创新能力，完善成果转移转化管理体系和运营机制，用“创新星火”驱动地方产业升级。</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为充分激发原始创新活力和科研人员积极性，帮企业攻破“卡脖子”的核心关键技术，自2006年起，学校先后出台科技成果转化规定、科技成果转化实施办法，规定将科技成果转化所得收益的70%奖励给科研团队。</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制度通畅了，创新活力和科研人员积极性“水涨船高”。广东某水库大肠杆菌断断续续超标，当地环境监察执法人员苦寻污染源无果。中山大学教授邓孺孺率队利用水质遥感监测系统，检测出水库坝首的山沟里藏着20多个无证养鸭场，向水库排放鸭粪等污染物，问题顺利解决。</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 在中科院院士、中大校长罗俊看来，科研工作要“顶天立地”，“顶天”是要探索前沿知识，进一步增强引领式创新能力，解决源头创新问题，产出原创成果；“立地”则要把科研成果应用到市场上，为广东、国家和时代作贡献。</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 二十年磨一剑。邓孺孺团队研发的遥感模型、监测系统犹如钥匙，从浩繁复杂的卫星遥感图数据中，破解出水质信息。仅需两万元成本、两个月时间，就能检测东江等大江流水质，还能快速测出水体污染源类型、位置分布和水体污染范围等。</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目前国外的类似技术只能检测水中的叶绿素、溶解性有机物等，而我们可以定量提取有机污染物参数，检测污染源。”让邓孺孺感到自豪的是，他率队研发的遥感模型、监测系统等技术已是国际领先。现今，邓孺孺团队不但在广东省水利厅指导下同步、定期监测省内大中型河流、水库水质，而且浙江等多地水利、环保部门也上门寻求技术支持。</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中大不但大力弘扬“科研拓荒牛”精神，而且做好保驾护航工作。该校科学研究院集中力量为广大科研人员出谋划策、做好服务，每年自筹1000多万元经费，培育有产业化前景、有自主知识产权的成果，扶上马送一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中大深圳智能工程学院副院长谭晓军牵头的动力电池系统项目，应用前景广阔。在其基础研究任务完成后，学校自筹经费培育该项目。如今，项目融来1000多万元社会资金，从“金点子”到产业化跑出了加速度。</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多年来，中大主动对接地方政府和企业需求，服务地方创新驱动和新旧动能转换，在广深科技创新走廊上建了9个地方研究院，每年有大量科技成果在此转化。2017年以来，科技成果转移转化项目数达1600余项，经费总额3.6亿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化橘红项目正是中大成果转化的典型。在苏薇薇团队智力扶持下，化州化橘红药材发展有限公司等企业已成为“小巨人”，集种植加工、片剂生产、研究销售于一体。产业发展引导当地农户踏上康庄大道，如今化州化橘红种植面积已超过10万亩，干果价格涨至每公斤300多元，6000多家农户和企业受益。</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近年来，中大积极面向经济社会发展主战场，以“最强大脑”为支撑，为广东创新驱动发展提供“源头活水”。10年来，学校投入自有研发经费超过21亿元，与广东企业开展了6800多项技术合作，与企业合作研究成果获得196项省部级以上科技奖励。</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cstheme="minorBidi"/>
          <w:kern w:val="0"/>
          <w:sz w:val="24"/>
          <w:szCs w:val="24"/>
          <w:lang w:val="en-US" w:eastAsia="zh-CN" w:bidi="ar"/>
        </w:rPr>
        <w:t>（来源：中国教育报，2018年11月8日）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fldChar w:fldCharType="begin"/>
      </w:r>
      <w:r>
        <w:rPr>
          <w:rFonts w:hint="eastAsia" w:asciiTheme="minorHAnsi" w:hAnsiTheme="minorHAnsi" w:eastAsiaTheme="minorEastAsia" w:cstheme="minorBidi"/>
          <w:kern w:val="0"/>
          <w:sz w:val="24"/>
          <w:szCs w:val="24"/>
          <w:lang w:val="en-US" w:eastAsia="zh-CN" w:bidi="ar"/>
        </w:rPr>
        <w:instrText xml:space="preserve"> HYPERLINK "http://paper.jyb.cn/zgjyb/html/2018-11/08/content_508503.htm?div=-1" </w:instrText>
      </w:r>
      <w:r>
        <w:rPr>
          <w:rFonts w:hint="eastAsia" w:asciiTheme="minorHAnsi" w:hAnsiTheme="minorHAnsi" w:eastAsiaTheme="minorEastAsia" w:cstheme="minorBidi"/>
          <w:kern w:val="0"/>
          <w:sz w:val="24"/>
          <w:szCs w:val="24"/>
          <w:lang w:val="en-US" w:eastAsia="zh-CN" w:bidi="ar"/>
        </w:rPr>
        <w:fldChar w:fldCharType="separate"/>
      </w:r>
      <w:r>
        <w:rPr>
          <w:rStyle w:val="13"/>
          <w:rFonts w:hint="eastAsia" w:asciiTheme="minorHAnsi" w:hAnsiTheme="minorHAnsi" w:eastAsiaTheme="minorEastAsia" w:cstheme="minorBidi"/>
          <w:kern w:val="0"/>
          <w:sz w:val="24"/>
          <w:szCs w:val="24"/>
          <w:lang w:val="en-US" w:eastAsia="zh-CN" w:bidi="ar"/>
        </w:rPr>
        <w:t>http://paper.jyb.cn/zgjyb/html/2018-11/08/content_508503.htm?div=-1</w:t>
      </w:r>
      <w:r>
        <w:rPr>
          <w:rFonts w:hint="eastAsia" w:asciiTheme="minorHAnsi" w:hAnsiTheme="minorHAnsi" w:eastAsiaTheme="minorEastAsia" w:cstheme="minorBidi"/>
          <w:kern w:val="0"/>
          <w:sz w:val="24"/>
          <w:szCs w:val="24"/>
          <w:lang w:val="en-US" w:eastAsia="zh-CN" w:bidi="ar"/>
        </w:rPr>
        <w:fldChar w:fldCharType="end"/>
      </w:r>
    </w:p>
    <w:p>
      <w:pPr>
        <w:keepNext w:val="0"/>
        <w:keepLines w:val="0"/>
        <w:pageBreakBefore w:val="0"/>
        <w:widowControl w:val="0"/>
        <w:kinsoku/>
        <w:wordWrap/>
        <w:overflowPunct/>
        <w:topLinePunct w:val="0"/>
        <w:autoSpaceDE/>
        <w:autoSpaceDN/>
        <w:bidi w:val="0"/>
        <w:adjustRightInd/>
        <w:snapToGrid/>
        <w:spacing w:after="157" w:afterLines="50"/>
        <w:textAlignment w:val="auto"/>
        <w:outlineLvl w:val="9"/>
        <w:rPr>
          <w:color w:val="4B4B4B"/>
          <w:sz w:val="36"/>
          <w:szCs w:val="36"/>
          <w:shd w:val="clear" w:color="auto" w:fill="FFFFFF"/>
        </w:rPr>
      </w:pPr>
      <w:r>
        <w:rPr>
          <w:color w:val="4B4B4B"/>
          <w:sz w:val="36"/>
          <w:szCs w:val="36"/>
          <w:shd w:val="clear" w:color="auto" w:fill="FFFFFF"/>
        </w:rPr>
        <w:t>【</w:t>
      </w:r>
      <w:r>
        <w:rPr>
          <w:rFonts w:hint="eastAsia"/>
          <w:b/>
          <w:bCs/>
          <w:color w:val="4B4B4B"/>
          <w:sz w:val="36"/>
          <w:szCs w:val="36"/>
          <w:shd w:val="clear" w:color="auto" w:fill="FFFFFF"/>
          <w:lang w:eastAsia="zh-CN"/>
        </w:rPr>
        <w:t>海外来风</w:t>
      </w:r>
      <w:r>
        <w:rPr>
          <w:color w:val="4B4B4B"/>
          <w:sz w:val="36"/>
          <w:szCs w:val="36"/>
          <w:shd w:val="clear" w:color="auto" w:fill="FFFFFF"/>
        </w:rPr>
        <w:t>】</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ascii="宋体" w:hAnsi="宋体" w:eastAsia="宋体" w:cs="宋体"/>
          <w:b/>
          <w:kern w:val="44"/>
          <w:sz w:val="36"/>
          <w:szCs w:val="36"/>
          <w:lang w:val="en-US" w:eastAsia="zh-CN" w:bidi="ar"/>
        </w:rPr>
      </w:pPr>
      <w:r>
        <w:rPr>
          <w:rFonts w:hint="eastAsia" w:ascii="宋体" w:hAnsi="宋体" w:eastAsia="宋体" w:cs="宋体"/>
          <w:b/>
          <w:kern w:val="44"/>
          <w:sz w:val="36"/>
          <w:szCs w:val="36"/>
          <w:lang w:val="en-US" w:eastAsia="zh-CN" w:bidi="ar"/>
        </w:rPr>
        <w:t xml:space="preserve"> </w:t>
      </w:r>
      <w:bookmarkStart w:id="6" w:name="_Toc4293"/>
      <w:r>
        <w:rPr>
          <w:rFonts w:hint="default" w:ascii="宋体" w:hAnsi="宋体" w:eastAsia="宋体" w:cs="宋体"/>
          <w:b/>
          <w:kern w:val="44"/>
          <w:sz w:val="36"/>
          <w:szCs w:val="36"/>
          <w:lang w:val="en-US" w:eastAsia="zh-CN" w:bidi="ar"/>
        </w:rPr>
        <w:t>英国开设全欧首个“虚拟现实”专业</w:t>
      </w:r>
      <w:bookmarkEnd w:id="6"/>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firstLine="480" w:firstLineChars="200"/>
        <w:jc w:val="left"/>
        <w:textAlignment w:val="auto"/>
        <w:outlineLvl w:val="9"/>
        <w:rPr>
          <w:rFonts w:hint="eastAsia" w:eastAsia="宋体"/>
          <w:lang w:eastAsia="zh-CN"/>
        </w:rPr>
      </w:pPr>
      <w:r>
        <w:rPr>
          <w:rFonts w:hint="eastAsia" w:ascii="宋体" w:hAnsi="宋体" w:eastAsia="宋体" w:cs="宋体"/>
          <w:i w:val="0"/>
          <w:caps w:val="0"/>
          <w:color w:val="000000"/>
          <w:spacing w:val="0"/>
          <w:sz w:val="24"/>
          <w:szCs w:val="24"/>
          <w:u w:val="none"/>
          <w:shd w:val="clear" w:fill="FFFFFF"/>
        </w:rPr>
        <w:t>近日，伦敦艺术大学（UAL）旗下伦敦传媒学院（LCC）宣布欧洲第一个专门的“虚拟现实”（VR）专业硕士学位课程已于今年10月开班，学院同时宣布该专业本科课程将在明年招生</w:t>
      </w:r>
      <w:r>
        <w:rPr>
          <w:rFonts w:hint="eastAsia" w:ascii="宋体" w:hAnsi="宋体" w:eastAsia="宋体" w:cs="宋体"/>
          <w:i w:val="0"/>
          <w:caps w:val="0"/>
          <w:color w:val="000000"/>
          <w:spacing w:val="0"/>
          <w:sz w:val="24"/>
          <w:szCs w:val="24"/>
          <w:u w:val="none"/>
          <w:shd w:val="clear"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jc w:val="left"/>
        <w:textAlignment w:val="auto"/>
        <w:outlineLvl w:val="9"/>
      </w:pPr>
      <w:r>
        <w:rPr>
          <w:rFonts w:hint="eastAsia" w:ascii="宋体" w:hAnsi="宋体" w:eastAsia="宋体" w:cs="宋体"/>
          <w:i w:val="0"/>
          <w:caps w:val="0"/>
          <w:color w:val="000000"/>
          <w:spacing w:val="0"/>
          <w:sz w:val="24"/>
          <w:szCs w:val="24"/>
          <w:u w:val="none"/>
          <w:shd w:val="clear" w:fill="FFFFFF"/>
        </w:rPr>
        <w:t>　　于今年10月同期开放的还有一间专属的虚拟现实教室。据介绍，该教室配置了全球最先进的软件和硬件设施，以帮助学生用虚拟现实技术呈现他们的摄影、雕塑和动画作品。同时，该教室还为计算机配备了基于虚拟现实开发的相关软件以及当前世界顶级的主流室内和移动虚拟现实硬件影音设备，从而让学生全方位地学习虚拟现实专业知识和技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jc w:val="left"/>
        <w:textAlignment w:val="auto"/>
        <w:outlineLvl w:val="9"/>
      </w:pPr>
      <w:r>
        <w:rPr>
          <w:rFonts w:hint="eastAsia" w:ascii="宋体" w:hAnsi="宋体" w:eastAsia="宋体" w:cs="宋体"/>
          <w:i w:val="0"/>
          <w:caps w:val="0"/>
          <w:color w:val="000000"/>
          <w:spacing w:val="0"/>
          <w:sz w:val="24"/>
          <w:szCs w:val="24"/>
          <w:u w:val="none"/>
          <w:shd w:val="clear" w:fill="FFFFFF"/>
        </w:rPr>
        <w:t>　　据悉，伦敦传媒学院虚拟现实专业课程的推出，旨在缩小行业人才需求和教育培养之间的缺口。“专门教学设备和培训的高成本是大学开设课程的主要障碍。”伦敦传媒学院虚拟现实硕士课程负责人安娜·迪斯皮娜·都德表示，随着越来越多的电影和媒体公司试水虚拟现实内容，让学院看到了行业内对于虚拟现实人才的需求增加，这也是学院设立这个专业的原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jc w:val="left"/>
        <w:textAlignment w:val="auto"/>
        <w:outlineLvl w:val="9"/>
      </w:pPr>
      <w:r>
        <w:rPr>
          <w:rFonts w:hint="eastAsia" w:ascii="宋体" w:hAnsi="宋体" w:eastAsia="宋体" w:cs="宋体"/>
          <w:i w:val="0"/>
          <w:caps w:val="0"/>
          <w:color w:val="000000"/>
          <w:spacing w:val="0"/>
          <w:sz w:val="24"/>
          <w:szCs w:val="24"/>
          <w:u w:val="none"/>
          <w:shd w:val="clear" w:fill="FFFFFF"/>
        </w:rPr>
        <w:t>　　虚拟现实研究始于20世纪50年代，但直到20世纪80年代，随着媒体的报道，虚拟现实才逐渐被大众知晓。其间，虚拟现实技术经历了几次潮流，但是并没有形成规模和市场。在初始的几十年，虚拟现实大多存在于欧美国家的大学实验室和大公司研发部门。进入新世纪，随着诸多技术难关被逐步攻克，原有的接入设备朝着设计轻便化、功能多样化、价格低廉化方向转型，加之移动互联网和应用软件（APP）技术的广泛使用，逐步降低甚至消解了虚拟现实操作“门槛”，使得虚拟现实得以迅猛发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jc w:val="left"/>
        <w:textAlignment w:val="auto"/>
        <w:outlineLvl w:val="9"/>
      </w:pPr>
      <w:r>
        <w:rPr>
          <w:rFonts w:hint="eastAsia" w:ascii="宋体" w:hAnsi="宋体" w:eastAsia="宋体" w:cs="宋体"/>
          <w:i w:val="0"/>
          <w:caps w:val="0"/>
          <w:color w:val="000000"/>
          <w:spacing w:val="0"/>
          <w:sz w:val="24"/>
          <w:szCs w:val="24"/>
          <w:u w:val="none"/>
          <w:shd w:val="clear" w:fill="FFFFFF"/>
        </w:rPr>
        <w:t>　　除了伦敦传媒学院虚拟现实课程，世界上其他相关高校和专业也值得对该专业感兴趣的中国学子考虑。2016年夏季，位于美国加利福尼亚州的格斯韦尔学院（CogswellCollege）开设了全球首个虚拟现实专业项目，位于澳大利亚墨尔本的迪肯大学（DeakinUniversity）则开设了全球首个虚拟现实硕士文凭课程，而位于美国佛罗里达州的福赛大学（FullSailUniversity）素有“游戏专业中的哈佛”之称，具有很强的娱乐及媒体专业和学科。随着相关领域与虚拟现实的深度结合，福赛大学还专门悉心打造了名为“虚拟技术和可视化”的学士学位，专门培养虚拟现实人才。</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cstheme="minorBidi"/>
          <w:kern w:val="0"/>
          <w:sz w:val="24"/>
          <w:szCs w:val="24"/>
          <w:lang w:val="en-US" w:eastAsia="zh-CN" w:bidi="ar"/>
        </w:rPr>
      </w:pPr>
      <w:r>
        <w:rPr>
          <w:rFonts w:hint="eastAsia" w:cstheme="minorBidi"/>
          <w:kern w:val="0"/>
          <w:sz w:val="24"/>
          <w:szCs w:val="24"/>
          <w:lang w:val="en-US" w:eastAsia="zh-CN" w:bidi="ar"/>
        </w:rPr>
        <w:t>（来源：中国教育报，2018年11月09日）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outlineLvl w:val="9"/>
        <w:rPr>
          <w:rFonts w:hint="eastAsia" w:cstheme="minorBidi"/>
          <w:kern w:val="0"/>
          <w:sz w:val="24"/>
          <w:szCs w:val="24"/>
          <w:lang w:val="en-US" w:eastAsia="zh-CN" w:bidi="ar"/>
        </w:rPr>
      </w:pPr>
      <w:r>
        <w:rPr>
          <w:rFonts w:hint="eastAsia" w:cstheme="minorBidi"/>
          <w:kern w:val="0"/>
          <w:sz w:val="24"/>
          <w:szCs w:val="24"/>
          <w:lang w:val="en-US" w:eastAsia="zh-CN" w:bidi="ar"/>
        </w:rPr>
        <w:fldChar w:fldCharType="begin"/>
      </w:r>
      <w:r>
        <w:rPr>
          <w:rFonts w:hint="eastAsia" w:cstheme="minorBidi"/>
          <w:kern w:val="0"/>
          <w:sz w:val="24"/>
          <w:szCs w:val="24"/>
          <w:lang w:val="en-US" w:eastAsia="zh-CN" w:bidi="ar"/>
        </w:rPr>
        <w:instrText xml:space="preserve"> HYPERLINK "http://paper.jyb.cn/zgjyb/html/2018-11/09/content_508593.htm?div=-1" </w:instrText>
      </w:r>
      <w:r>
        <w:rPr>
          <w:rFonts w:hint="eastAsia" w:cstheme="minorBidi"/>
          <w:kern w:val="0"/>
          <w:sz w:val="24"/>
          <w:szCs w:val="24"/>
          <w:lang w:val="en-US" w:eastAsia="zh-CN" w:bidi="ar"/>
        </w:rPr>
        <w:fldChar w:fldCharType="separate"/>
      </w:r>
      <w:r>
        <w:rPr>
          <w:rStyle w:val="13"/>
          <w:rFonts w:hint="eastAsia" w:cstheme="minorBidi"/>
          <w:kern w:val="0"/>
          <w:sz w:val="24"/>
          <w:szCs w:val="24"/>
          <w:lang w:val="en-US" w:eastAsia="zh-CN" w:bidi="ar"/>
        </w:rPr>
        <w:t>http://paper.jyb.cn/zgjyb/html/2018-11/09/content_508593.htm?div=-1</w:t>
      </w:r>
      <w:r>
        <w:rPr>
          <w:rFonts w:hint="eastAsia" w:cstheme="minorBidi"/>
          <w:kern w:val="0"/>
          <w:sz w:val="24"/>
          <w:szCs w:val="24"/>
          <w:lang w:val="en-US" w:eastAsia="zh-CN" w:bidi="ar"/>
        </w:rPr>
        <w:fldChar w:fldCharType="end"/>
      </w:r>
    </w:p>
    <w:p>
      <w:pPr>
        <w:keepNext w:val="0"/>
        <w:keepLines w:val="0"/>
        <w:pageBreakBefore w:val="0"/>
        <w:widowControl w:val="0"/>
        <w:kinsoku/>
        <w:wordWrap/>
        <w:overflowPunct/>
        <w:topLinePunct w:val="0"/>
        <w:autoSpaceDE/>
        <w:autoSpaceDN/>
        <w:bidi w:val="0"/>
        <w:adjustRightInd/>
        <w:snapToGrid/>
        <w:spacing w:after="157" w:afterLines="50"/>
        <w:textAlignment w:val="auto"/>
        <w:outlineLvl w:val="9"/>
        <w:rPr>
          <w:color w:val="4B4B4B"/>
          <w:sz w:val="36"/>
          <w:szCs w:val="36"/>
          <w:shd w:val="clear" w:color="auto" w:fill="FFFFFF"/>
        </w:rPr>
      </w:pPr>
      <w:r>
        <w:rPr>
          <w:color w:val="4B4B4B"/>
          <w:sz w:val="36"/>
          <w:szCs w:val="36"/>
          <w:shd w:val="clear" w:color="auto" w:fill="FFFFFF"/>
        </w:rPr>
        <w:t>【</w:t>
      </w:r>
      <w:bookmarkStart w:id="8" w:name="_GoBack"/>
      <w:r>
        <w:rPr>
          <w:rFonts w:hint="eastAsia"/>
          <w:b/>
          <w:bCs/>
          <w:color w:val="4B4B4B"/>
          <w:sz w:val="36"/>
          <w:szCs w:val="36"/>
          <w:shd w:val="clear" w:color="auto" w:fill="FFFFFF"/>
          <w:lang w:eastAsia="zh-CN"/>
        </w:rPr>
        <w:t>经典导读</w:t>
      </w:r>
      <w:bookmarkEnd w:id="8"/>
      <w:r>
        <w:rPr>
          <w:color w:val="4B4B4B"/>
          <w:sz w:val="36"/>
          <w:szCs w:val="36"/>
          <w:shd w:val="clear" w:color="auto" w:fill="FFFFFF"/>
        </w:rPr>
        <w:t>】</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default" w:ascii="宋体" w:hAnsi="宋体" w:eastAsia="宋体" w:cs="宋体"/>
          <w:b/>
          <w:kern w:val="44"/>
          <w:sz w:val="36"/>
          <w:szCs w:val="36"/>
          <w:lang w:val="en-US" w:eastAsia="zh-CN" w:bidi="ar"/>
        </w:rPr>
      </w:pPr>
      <w:bookmarkStart w:id="7" w:name="_Toc25624"/>
      <w:r>
        <w:rPr>
          <w:rFonts w:hint="default" w:ascii="宋体" w:hAnsi="宋体" w:eastAsia="宋体" w:cs="宋体"/>
          <w:b/>
          <w:kern w:val="44"/>
          <w:sz w:val="36"/>
          <w:szCs w:val="36"/>
          <w:lang w:val="en-US" w:eastAsia="zh-CN" w:bidi="ar"/>
        </w:rPr>
        <w:t>学以致用：世界教育趋势及令人振奋的实践</w:t>
      </w:r>
      <w:bookmarkEnd w:id="7"/>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630" w:firstLineChars="300"/>
        <w:jc w:val="left"/>
        <w:textAlignment w:val="auto"/>
        <w:outlineLvl w:val="9"/>
        <w:rPr>
          <w:rFonts w:hint="default" w:ascii="宋体" w:hAnsi="宋体" w:eastAsia="宋体" w:cs="宋体"/>
          <w:i w:val="0"/>
          <w:caps w:val="0"/>
          <w:color w:val="000000"/>
          <w:spacing w:val="0"/>
          <w:sz w:val="24"/>
          <w:szCs w:val="24"/>
          <w:u w:val="none"/>
          <w:shd w:val="clear" w:fill="FFFFFF"/>
        </w:rPr>
      </w:pPr>
      <w:r>
        <w:rPr>
          <w:rFonts w:ascii="Verdana" w:hAnsi="Verdana" w:eastAsia="宋体" w:cs="Verdana"/>
          <w:i w:val="0"/>
          <w:caps w:val="0"/>
          <w:color w:val="000000"/>
          <w:spacing w:val="0"/>
          <w:sz w:val="21"/>
          <w:szCs w:val="21"/>
          <w:shd w:val="clear" w:fill="FFFFFF"/>
        </w:rPr>
        <w:t>为什么学校里学的东西用不上？为什么毕业生很多，但企业却招不到合适的人才？全世界的杰出创新者正在进行探索，转变学习的方式，让学习者适应社会并在社会中立足。这是关于工作与教育在根本上脱节与失调的问题，然而归根结底，更是关于希望、成功和人类创造力的问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left"/>
        <w:textAlignment w:val="auto"/>
        <w:outlineLvl w:val="9"/>
        <w:rPr>
          <w:rFonts w:hint="eastAsia" w:ascii="宋体" w:hAnsi="宋体" w:eastAsia="宋体" w:cs="宋体"/>
          <w:i w:val="0"/>
          <w:caps w:val="0"/>
          <w:color w:val="000000"/>
          <w:spacing w:val="0"/>
          <w:sz w:val="24"/>
          <w:szCs w:val="24"/>
          <w:u w:val="none"/>
          <w:shd w:val="clear" w:fill="FFFFFF"/>
        </w:rPr>
      </w:pPr>
      <w:r>
        <w:rPr>
          <w:rFonts w:hint="default" w:ascii="宋体" w:hAnsi="宋体" w:eastAsia="宋体" w:cs="宋体"/>
          <w:i w:val="0"/>
          <w:caps w:val="0"/>
          <w:color w:val="000000"/>
          <w:spacing w:val="0"/>
          <w:sz w:val="24"/>
          <w:szCs w:val="24"/>
          <w:u w:val="none"/>
          <w:shd w:val="clear" w:fill="FFFFFF"/>
        </w:rPr>
        <w:t>《学以致用：世界教育趋势及令人振奋的实践》是“世界教育创新峰会”（WISE，WorldInnovation Summit for Education）推出的寻求教育问题创新型解决方案系列图书的最新一本。开篇即浓墨重彩地介绍了来自中国深圳的南方科技大学，指出南方科大的出现“是对变动不居的工作世界的回应”。</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jc w:val="left"/>
        <w:textAlignment w:val="auto"/>
        <w:outlineLvl w:val="9"/>
        <w:rPr>
          <w:rFonts w:hint="default" w:ascii="宋体" w:hAnsi="宋体" w:eastAsia="宋体" w:cs="宋体"/>
          <w:i w:val="0"/>
          <w:caps w:val="0"/>
          <w:color w:val="000000"/>
          <w:spacing w:val="0"/>
          <w:sz w:val="24"/>
          <w:szCs w:val="24"/>
          <w:u w:val="none"/>
          <w:shd w:val="clear" w:fill="FFFFFF"/>
        </w:rPr>
      </w:pPr>
      <w:r>
        <w:rPr>
          <w:rFonts w:hint="default" w:ascii="宋体" w:hAnsi="宋体" w:eastAsia="宋体" w:cs="宋体"/>
          <w:i w:val="0"/>
          <w:caps w:val="0"/>
          <w:color w:val="000000"/>
          <w:spacing w:val="0"/>
          <w:sz w:val="24"/>
          <w:szCs w:val="24"/>
          <w:u w:val="none"/>
          <w:shd w:val="clear" w:fill="FFFFFF"/>
        </w:rPr>
        <w:t>　　在作者看来，“无数的因素都在改变我们工作的内容，改变我们工作的方式，改变工作者”。在经济和社会激烈转型的当下，全球化联系更加紧密，但经济和社会鸿沟反而变得比过去更为突出，重视知识经济和文化多样性需要工作者，以及工作本身都做出改变。而这恰恰是传统教育体系所不适应的。南方科大为代表的创新型高等教育机构，不仅重视学生学术和实践技能的培养，而且还强调可持续发展和公正合理等发展理念的灌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jc w:val="left"/>
        <w:textAlignment w:val="auto"/>
        <w:outlineLvl w:val="9"/>
        <w:rPr>
          <w:rFonts w:hint="default" w:ascii="宋体" w:hAnsi="宋体" w:eastAsia="宋体" w:cs="宋体"/>
          <w:i w:val="0"/>
          <w:caps w:val="0"/>
          <w:color w:val="000000"/>
          <w:spacing w:val="0"/>
          <w:sz w:val="24"/>
          <w:szCs w:val="24"/>
          <w:u w:val="none"/>
          <w:shd w:val="clear" w:fill="FFFFFF"/>
        </w:rPr>
      </w:pPr>
      <w:r>
        <w:rPr>
          <w:rFonts w:hint="default" w:ascii="宋体" w:hAnsi="宋体" w:eastAsia="宋体" w:cs="宋体"/>
          <w:i w:val="0"/>
          <w:caps w:val="0"/>
          <w:color w:val="000000"/>
          <w:spacing w:val="0"/>
          <w:sz w:val="24"/>
          <w:szCs w:val="24"/>
          <w:u w:val="none"/>
          <w:shd w:val="clear" w:fill="FFFFFF"/>
        </w:rPr>
        <w:t>　　当然，要解决这个世界所存在的问题以及未来所要遭遇的挑战，不单需要南方科技大学这样旨在培养高水平创新人才的教育机构，还应根据全球各地不同的社会和经济发展情况，培养各层次、能够分别解决各类不同问题的人才，创设相应的教育机构与课程体系。本书介绍了全球各地旨在提升学生创新意识、学术与实践能力的案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jc w:val="left"/>
        <w:textAlignment w:val="auto"/>
        <w:outlineLvl w:val="9"/>
        <w:rPr>
          <w:rFonts w:ascii="Verdana" w:hAnsi="Verdana" w:eastAsia="宋体" w:cs="Verdana"/>
          <w:i w:val="0"/>
          <w:caps w:val="0"/>
          <w:color w:val="000000"/>
          <w:spacing w:val="0"/>
          <w:sz w:val="21"/>
          <w:szCs w:val="21"/>
          <w:shd w:val="clear" w:fill="FFFFFF"/>
        </w:rPr>
      </w:pPr>
      <w:r>
        <w:rPr>
          <w:rFonts w:hint="eastAsia" w:ascii="宋体" w:hAnsi="宋体" w:eastAsia="宋体" w:cs="宋体"/>
          <w:i w:val="0"/>
          <w:caps w:val="0"/>
          <w:color w:val="000000"/>
          <w:spacing w:val="0"/>
          <w:sz w:val="24"/>
          <w:szCs w:val="24"/>
          <w:u w:val="none"/>
          <w:shd w:val="clear" w:fill="FFFFFF"/>
          <w:lang w:val="en-US" w:eastAsia="zh-CN"/>
        </w:rPr>
        <w:t xml:space="preserve">   </w:t>
      </w:r>
      <w:r>
        <w:rPr>
          <w:rFonts w:ascii="Verdana" w:hAnsi="Verdana" w:eastAsia="宋体" w:cs="Verdana"/>
          <w:i w:val="0"/>
          <w:caps w:val="0"/>
          <w:color w:val="000000"/>
          <w:spacing w:val="0"/>
          <w:sz w:val="21"/>
          <w:szCs w:val="21"/>
          <w:shd w:val="clear" w:fill="FFFFFF"/>
        </w:rPr>
        <w:t>作者援引元旦职业教育基金会首席执行官马雅达·阿布-杰比的话说，教育要更好地满足社会需求，更好地体现帮助青少年尤其是中低收入家庭的孩子成长的使命，要顺应技术和社会发展要求，将重心从供应转移到需求上来，具备前瞻性，重在教授创新方法以及转化新科技、新知识的相关技能。按照作者的观点，学术教育应当更多地加入与实践技能相关的内容，而职业教育也不能脱离理论知识、商业知识特别是技术和经济发展动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jc w:val="left"/>
        <w:textAlignment w:val="auto"/>
        <w:outlineLvl w:val="9"/>
        <w:rPr>
          <w:rFonts w:ascii="Verdana" w:hAnsi="Verdana" w:eastAsia="宋体" w:cs="Verdana"/>
          <w:i w:val="0"/>
          <w:caps w:val="0"/>
          <w:color w:val="000000"/>
          <w:spacing w:val="0"/>
          <w:sz w:val="21"/>
          <w:szCs w:val="21"/>
          <w:shd w:val="clear" w:fill="FFFFFF"/>
        </w:rPr>
      </w:pPr>
      <w:r>
        <w:rPr>
          <w:rFonts w:hint="eastAsia" w:ascii="Verdana" w:hAnsi="Verdana" w:eastAsia="宋体" w:cs="Verdana"/>
          <w:i w:val="0"/>
          <w:caps w:val="0"/>
          <w:color w:val="000000"/>
          <w:spacing w:val="0"/>
          <w:sz w:val="21"/>
          <w:szCs w:val="21"/>
          <w:shd w:val="clear" w:fill="FFFFFF"/>
          <w:lang w:val="en-US" w:eastAsia="zh-CN"/>
        </w:rPr>
        <w:t xml:space="preserve">   </w:t>
      </w:r>
      <w:r>
        <w:rPr>
          <w:rFonts w:ascii="Verdana" w:hAnsi="Verdana" w:eastAsia="宋体" w:cs="Verdana"/>
          <w:i w:val="0"/>
          <w:caps w:val="0"/>
          <w:color w:val="000000"/>
          <w:spacing w:val="0"/>
          <w:sz w:val="21"/>
          <w:szCs w:val="21"/>
          <w:shd w:val="clear" w:fill="FFFFFF"/>
        </w:rPr>
        <w:t>总的来说，要让教育更好地适应正在变化的世界，适应技术和社会发展，就要使技能和知识在不断更新的基础上，与社会达成更好地匹配，在此基础上要根据地区发展的实际情况生成具体的解决方案。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jc w:val="left"/>
        <w:textAlignment w:val="auto"/>
        <w:outlineLvl w:val="9"/>
        <w:rPr>
          <w:rFonts w:hint="eastAsia" w:ascii="Verdana" w:hAnsi="Verdana" w:eastAsia="PMingLiU" w:cs="Verdana"/>
          <w:i w:val="0"/>
          <w:caps w:val="0"/>
          <w:color w:val="000000"/>
          <w:spacing w:val="0"/>
          <w:sz w:val="21"/>
          <w:szCs w:val="21"/>
          <w:shd w:val="clear" w:fill="FFFFFF"/>
          <w:lang w:val="en-US" w:eastAsia="zh-TW"/>
        </w:rPr>
      </w:pPr>
      <w:r>
        <w:rPr>
          <w:rFonts w:hint="eastAsia" w:ascii="Verdana" w:hAnsi="Verdana" w:eastAsia="宋体" w:cs="Verdana"/>
          <w:i w:val="0"/>
          <w:caps w:val="0"/>
          <w:color w:val="000000"/>
          <w:spacing w:val="0"/>
          <w:sz w:val="21"/>
          <w:szCs w:val="21"/>
          <w:shd w:val="clear" w:fill="FFFFFF"/>
          <w:lang w:val="en-US" w:eastAsia="zh-CN"/>
        </w:rPr>
        <w:t xml:space="preserve">   （摘自中国教育新闻网)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jc w:val="left"/>
        <w:textAlignment w:val="auto"/>
        <w:outlineLvl w:val="9"/>
        <w:rPr>
          <w:rFonts w:hint="eastAsia" w:ascii="Verdana" w:hAnsi="Verdana" w:eastAsia="宋体" w:cs="Verdana"/>
          <w:i w:val="0"/>
          <w:caps w:val="0"/>
          <w:color w:val="000000"/>
          <w:spacing w:val="0"/>
          <w:sz w:val="21"/>
          <w:szCs w:val="21"/>
          <w:shd w:val="clear" w:fill="FFFFFF"/>
          <w:lang w:val="en-US" w:eastAsia="zh-CN"/>
        </w:rPr>
      </w:pPr>
      <w:r>
        <w:rPr>
          <w:rFonts w:hint="eastAsia" w:ascii="Verdana" w:hAnsi="Verdana" w:eastAsia="宋体" w:cs="Verdana"/>
          <w:i w:val="0"/>
          <w:caps w:val="0"/>
          <w:color w:val="000000"/>
          <w:spacing w:val="0"/>
          <w:sz w:val="21"/>
          <w:szCs w:val="21"/>
          <w:shd w:val="clear" w:fill="FFFFFF"/>
          <w:lang w:val="en-US" w:eastAsia="zh-CN"/>
        </w:rPr>
        <w:t xml:space="preserve">   </w:t>
      </w:r>
      <w:r>
        <w:rPr>
          <w:rFonts w:hint="eastAsia" w:ascii="Verdana" w:hAnsi="Verdana" w:eastAsia="宋体" w:cs="Verdana"/>
          <w:i w:val="0"/>
          <w:caps w:val="0"/>
          <w:color w:val="000000"/>
          <w:spacing w:val="0"/>
          <w:sz w:val="21"/>
          <w:szCs w:val="21"/>
          <w:shd w:val="clear" w:fill="FFFFFF"/>
          <w:lang w:val="en-US" w:eastAsia="zh-CN"/>
        </w:rPr>
        <w:fldChar w:fldCharType="begin"/>
      </w:r>
      <w:r>
        <w:rPr>
          <w:rFonts w:hint="eastAsia" w:ascii="Verdana" w:hAnsi="Verdana" w:eastAsia="宋体" w:cs="Verdana"/>
          <w:i w:val="0"/>
          <w:caps w:val="0"/>
          <w:color w:val="000000"/>
          <w:spacing w:val="0"/>
          <w:sz w:val="21"/>
          <w:szCs w:val="21"/>
          <w:shd w:val="clear" w:fill="FFFFFF"/>
          <w:lang w:val="en-US" w:eastAsia="zh-CN"/>
        </w:rPr>
        <w:instrText xml:space="preserve"> HYPERLINK "http://www.jyb.cn/book/jssf/201702/t20170224_696883.html" </w:instrText>
      </w:r>
      <w:r>
        <w:rPr>
          <w:rFonts w:hint="eastAsia" w:ascii="Verdana" w:hAnsi="Verdana" w:eastAsia="宋体" w:cs="Verdana"/>
          <w:i w:val="0"/>
          <w:caps w:val="0"/>
          <w:color w:val="000000"/>
          <w:spacing w:val="0"/>
          <w:sz w:val="21"/>
          <w:szCs w:val="21"/>
          <w:shd w:val="clear" w:fill="FFFFFF"/>
          <w:lang w:val="en-US" w:eastAsia="zh-CN"/>
        </w:rPr>
        <w:fldChar w:fldCharType="separate"/>
      </w:r>
      <w:r>
        <w:rPr>
          <w:rStyle w:val="13"/>
          <w:rFonts w:hint="eastAsia" w:ascii="Verdana" w:hAnsi="Verdana" w:eastAsia="宋体" w:cs="Verdana"/>
          <w:i w:val="0"/>
          <w:caps w:val="0"/>
          <w:spacing w:val="0"/>
          <w:sz w:val="21"/>
          <w:szCs w:val="21"/>
          <w:shd w:val="clear" w:fill="FFFFFF"/>
          <w:lang w:val="en-US" w:eastAsia="zh-CN"/>
        </w:rPr>
        <w:t>http://www.jyb.cn/book/jssf/201702/t20170224_696883.html</w:t>
      </w:r>
      <w:r>
        <w:rPr>
          <w:rFonts w:hint="eastAsia" w:ascii="Verdana" w:hAnsi="Verdana" w:eastAsia="宋体" w:cs="Verdana"/>
          <w:i w:val="0"/>
          <w:caps w:val="0"/>
          <w:color w:val="000000"/>
          <w:spacing w:val="0"/>
          <w:sz w:val="21"/>
          <w:szCs w:val="21"/>
          <w:shd w:val="clear" w:fill="FFFFFF"/>
          <w:lang w:val="en-US" w:eastAsia="zh-CN"/>
        </w:rPr>
        <w:fldChar w:fldCharType="end"/>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jc w:val="left"/>
        <w:textAlignment w:val="auto"/>
        <w:outlineLvl w:val="9"/>
        <w:rPr>
          <w:rFonts w:hint="eastAsia" w:ascii="Verdana" w:hAnsi="Verdana" w:eastAsia="宋体" w:cs="Verdana"/>
          <w:i w:val="0"/>
          <w:caps w:val="0"/>
          <w:color w:val="000000"/>
          <w:spacing w:val="0"/>
          <w:sz w:val="21"/>
          <w:szCs w:val="21"/>
          <w:shd w:val="clear" w:fill="FFFFFF"/>
          <w:lang w:val="en-US" w:eastAsia="zh-CN"/>
        </w:rPr>
      </w:pPr>
    </w:p>
    <w:p>
      <w:pPr>
        <w:pStyle w:val="9"/>
        <w:spacing w:before="0" w:beforeAutospacing="0" w:after="0" w:afterAutospacing="0" w:line="0" w:lineRule="atLeast"/>
        <w:ind w:firstLine="1041" w:firstLineChars="200"/>
        <w:jc w:val="both"/>
        <w:rPr>
          <w:rFonts w:hint="eastAsia" w:ascii="华文行楷" w:eastAsia="华文行楷"/>
          <w:b/>
          <w:color w:val="000000"/>
          <w:sz w:val="52"/>
          <w:szCs w:val="52"/>
        </w:rPr>
      </w:pPr>
    </w:p>
    <w:p>
      <w:pPr>
        <w:pStyle w:val="9"/>
        <w:spacing w:before="0" w:beforeAutospacing="0" w:after="0" w:afterAutospacing="0" w:line="0" w:lineRule="atLeast"/>
        <w:ind w:firstLine="1041" w:firstLineChars="200"/>
        <w:jc w:val="both"/>
        <w:rPr>
          <w:rFonts w:hint="eastAsia" w:ascii="华文行楷" w:eastAsia="华文行楷"/>
          <w:b/>
          <w:color w:val="000000"/>
          <w:sz w:val="52"/>
          <w:szCs w:val="52"/>
        </w:rPr>
      </w:pPr>
    </w:p>
    <w:p>
      <w:pPr>
        <w:pStyle w:val="9"/>
        <w:spacing w:before="0" w:beforeAutospacing="0" w:after="0" w:afterAutospacing="0" w:line="0" w:lineRule="atLeast"/>
        <w:jc w:val="both"/>
        <w:rPr>
          <w:rFonts w:hint="eastAsia" w:ascii="华文行楷" w:eastAsia="华文行楷"/>
          <w:b/>
          <w:color w:val="000000"/>
          <w:sz w:val="52"/>
          <w:szCs w:val="52"/>
        </w:rPr>
      </w:pPr>
    </w:p>
    <w:p>
      <w:pPr>
        <w:pStyle w:val="9"/>
        <w:spacing w:before="0" w:beforeAutospacing="0" w:after="0" w:afterAutospacing="0" w:line="0" w:lineRule="atLeast"/>
        <w:ind w:firstLine="1041" w:firstLineChars="200"/>
        <w:jc w:val="both"/>
        <w:rPr>
          <w:rFonts w:hint="eastAsia" w:ascii="华文行楷" w:eastAsia="华文行楷"/>
          <w:b/>
          <w:color w:val="000000"/>
          <w:sz w:val="52"/>
          <w:szCs w:val="52"/>
        </w:rPr>
      </w:pPr>
    </w:p>
    <w:p>
      <w:pPr>
        <w:pStyle w:val="9"/>
        <w:spacing w:before="0" w:beforeAutospacing="0" w:after="0" w:afterAutospacing="0" w:line="0" w:lineRule="atLeast"/>
        <w:ind w:firstLine="1041" w:firstLineChars="200"/>
        <w:jc w:val="both"/>
        <w:rPr>
          <w:rFonts w:hint="eastAsia" w:ascii="华文行楷" w:eastAsia="华文行楷"/>
          <w:b/>
          <w:color w:val="000000"/>
          <w:sz w:val="52"/>
          <w:szCs w:val="52"/>
        </w:rPr>
      </w:pPr>
    </w:p>
    <w:p>
      <w:pPr>
        <w:pStyle w:val="9"/>
        <w:spacing w:before="0" w:beforeAutospacing="0" w:after="0" w:afterAutospacing="0" w:line="0" w:lineRule="atLeast"/>
        <w:ind w:firstLine="1041" w:firstLineChars="200"/>
        <w:jc w:val="both"/>
        <w:rPr>
          <w:rFonts w:hint="eastAsia" w:ascii="华文行楷" w:eastAsia="华文行楷"/>
          <w:b/>
          <w:color w:val="000000"/>
          <w:sz w:val="52"/>
          <w:szCs w:val="52"/>
        </w:rPr>
      </w:pPr>
    </w:p>
    <w:p>
      <w:pPr>
        <w:pStyle w:val="9"/>
        <w:spacing w:before="0" w:beforeAutospacing="0" w:after="0" w:afterAutospacing="0" w:line="0" w:lineRule="atLeast"/>
        <w:ind w:firstLine="1041" w:firstLineChars="200"/>
        <w:jc w:val="both"/>
        <w:rPr>
          <w:rFonts w:hint="eastAsia" w:ascii="华文行楷" w:eastAsia="华文行楷"/>
          <w:b/>
          <w:color w:val="000000"/>
          <w:sz w:val="52"/>
          <w:szCs w:val="52"/>
        </w:rPr>
      </w:pPr>
    </w:p>
    <w:p>
      <w:pPr>
        <w:pStyle w:val="9"/>
        <w:spacing w:before="0" w:beforeAutospacing="0" w:after="0" w:afterAutospacing="0" w:line="0" w:lineRule="atLeast"/>
        <w:ind w:firstLine="1041" w:firstLineChars="200"/>
        <w:jc w:val="both"/>
        <w:rPr>
          <w:rFonts w:hint="eastAsia" w:ascii="华文行楷" w:eastAsia="华文行楷"/>
          <w:b/>
          <w:color w:val="000000"/>
          <w:sz w:val="52"/>
          <w:szCs w:val="52"/>
        </w:rPr>
      </w:pPr>
    </w:p>
    <w:p>
      <w:pPr>
        <w:pStyle w:val="9"/>
        <w:spacing w:before="0" w:beforeAutospacing="0" w:after="0" w:afterAutospacing="0" w:line="0" w:lineRule="atLeast"/>
        <w:ind w:firstLine="1041" w:firstLineChars="200"/>
        <w:jc w:val="both"/>
        <w:rPr>
          <w:rFonts w:hint="eastAsia" w:ascii="华文行楷" w:eastAsia="华文行楷"/>
          <w:b/>
          <w:color w:val="000000"/>
          <w:sz w:val="52"/>
          <w:szCs w:val="52"/>
        </w:rPr>
      </w:pPr>
    </w:p>
    <w:p>
      <w:pPr>
        <w:pStyle w:val="9"/>
        <w:spacing w:before="0" w:beforeAutospacing="0" w:after="0" w:afterAutospacing="0" w:line="0" w:lineRule="atLeast"/>
        <w:ind w:firstLine="1041" w:firstLineChars="200"/>
        <w:jc w:val="both"/>
        <w:rPr>
          <w:rFonts w:hint="eastAsia" w:ascii="华文行楷" w:eastAsia="华文行楷"/>
          <w:b/>
          <w:color w:val="000000"/>
          <w:sz w:val="52"/>
          <w:szCs w:val="52"/>
        </w:rPr>
      </w:pPr>
    </w:p>
    <w:p>
      <w:pPr>
        <w:pStyle w:val="9"/>
        <w:spacing w:before="0" w:beforeAutospacing="0" w:after="0" w:afterAutospacing="0" w:line="0" w:lineRule="atLeast"/>
        <w:ind w:firstLine="1041" w:firstLineChars="200"/>
        <w:jc w:val="both"/>
        <w:rPr>
          <w:rFonts w:hint="eastAsia" w:ascii="华文行楷" w:eastAsia="华文行楷"/>
          <w:b/>
          <w:color w:val="000000"/>
          <w:sz w:val="52"/>
          <w:szCs w:val="52"/>
        </w:rPr>
      </w:pPr>
    </w:p>
    <w:p>
      <w:pPr>
        <w:pStyle w:val="9"/>
        <w:spacing w:before="0" w:beforeAutospacing="0" w:after="0" w:afterAutospacing="0" w:line="0" w:lineRule="atLeast"/>
        <w:ind w:firstLine="1041" w:firstLineChars="200"/>
        <w:jc w:val="both"/>
        <w:rPr>
          <w:rFonts w:hint="eastAsia" w:ascii="华文行楷" w:eastAsia="华文行楷"/>
          <w:b/>
          <w:color w:val="000000"/>
          <w:sz w:val="52"/>
          <w:szCs w:val="52"/>
        </w:rPr>
      </w:pPr>
    </w:p>
    <w:p>
      <w:pPr>
        <w:pStyle w:val="9"/>
        <w:spacing w:before="0" w:beforeAutospacing="0" w:after="0" w:afterAutospacing="0" w:line="0" w:lineRule="atLeast"/>
        <w:ind w:firstLine="1041" w:firstLineChars="200"/>
        <w:jc w:val="both"/>
        <w:rPr>
          <w:rFonts w:hint="eastAsia" w:ascii="华文行楷" w:eastAsia="华文行楷"/>
          <w:b/>
          <w:color w:val="000000"/>
          <w:sz w:val="52"/>
          <w:szCs w:val="52"/>
        </w:rPr>
      </w:pPr>
    </w:p>
    <w:p>
      <w:pPr>
        <w:pStyle w:val="9"/>
        <w:spacing w:before="0" w:beforeAutospacing="0" w:after="0" w:afterAutospacing="0" w:line="0" w:lineRule="atLeast"/>
        <w:ind w:firstLine="1041" w:firstLineChars="200"/>
        <w:jc w:val="both"/>
        <w:rPr>
          <w:rFonts w:hint="eastAsia" w:ascii="华文行楷" w:eastAsia="华文行楷"/>
          <w:b/>
          <w:color w:val="000000"/>
          <w:sz w:val="52"/>
          <w:szCs w:val="52"/>
        </w:rPr>
      </w:pPr>
    </w:p>
    <w:p>
      <w:pPr>
        <w:pStyle w:val="9"/>
        <w:spacing w:before="0" w:beforeAutospacing="0" w:after="0" w:afterAutospacing="0" w:line="0" w:lineRule="atLeast"/>
        <w:jc w:val="both"/>
        <w:rPr>
          <w:rFonts w:hint="eastAsia" w:ascii="华文行楷" w:eastAsia="华文行楷"/>
          <w:b/>
          <w:color w:val="000000"/>
          <w:sz w:val="52"/>
          <w:szCs w:val="52"/>
        </w:rPr>
      </w:pPr>
      <w:r>
        <w:rPr>
          <w:rFonts w:hint="eastAsia" w:ascii="华文行楷" w:eastAsia="华文行楷"/>
          <w:b/>
          <w:color w:val="000000"/>
          <w:sz w:val="52"/>
          <w:szCs w:val="52"/>
        </w:rPr>
        <w:t xml:space="preserve">                                          </w:t>
      </w:r>
      <w:r>
        <w:rPr>
          <w:rFonts w:hint="eastAsia" w:ascii="华文行楷" w:eastAsia="华文行楷"/>
          <w:b/>
          <w:color w:val="000000"/>
          <w:sz w:val="52"/>
          <w:szCs w:val="52"/>
          <w:lang w:val="en-US" w:eastAsia="zh-CN"/>
        </w:rPr>
        <w:t xml:space="preserve">                       </w:t>
      </w:r>
    </w:p>
    <w:p>
      <w:pPr>
        <w:rPr>
          <w:rFonts w:ascii="Times New Roman" w:hAnsi="Times New Roman" w:eastAsia="黑体"/>
          <w:sz w:val="24"/>
        </w:rPr>
      </w:pPr>
      <w:r>
        <w:rPr>
          <w:rFonts w:ascii="Times New Roman" w:hAnsi="Times New Roman"/>
        </w:rPr>
        <mc:AlternateContent>
          <mc:Choice Requires="wps">
            <w:drawing>
              <wp:anchor distT="0" distB="0" distL="114300" distR="114300" simplePos="0" relativeHeight="655113216" behindDoc="0" locked="0" layoutInCell="1" allowOverlap="1">
                <wp:simplePos x="0" y="0"/>
                <wp:positionH relativeFrom="column">
                  <wp:posOffset>-12065</wp:posOffset>
                </wp:positionH>
                <wp:positionV relativeFrom="paragraph">
                  <wp:posOffset>187960</wp:posOffset>
                </wp:positionV>
                <wp:extent cx="5487670" cy="12700"/>
                <wp:effectExtent l="0" t="25400" r="17780" b="38100"/>
                <wp:wrapNone/>
                <wp:docPr id="69" name="自选图形 43"/>
                <wp:cNvGraphicFramePr/>
                <a:graphic xmlns:a="http://schemas.openxmlformats.org/drawingml/2006/main">
                  <a:graphicData uri="http://schemas.microsoft.com/office/word/2010/wordprocessingShape">
                    <wps:wsp>
                      <wps:cNvCnPr/>
                      <wps:spPr>
                        <a:xfrm>
                          <a:off x="0" y="0"/>
                          <a:ext cx="5487670" cy="12700"/>
                        </a:xfrm>
                        <a:prstGeom prst="straightConnector1">
                          <a:avLst/>
                        </a:prstGeom>
                        <a:ln w="50800" cap="flat" cmpd="sng">
                          <a:solidFill>
                            <a:srgbClr val="FF0000"/>
                          </a:solidFill>
                          <a:prstDash val="solid"/>
                          <a:headEnd type="none" w="med" len="med"/>
                          <a:tailEnd type="none" w="med" len="med"/>
                        </a:ln>
                        <a:effectLst/>
                      </wps:spPr>
                      <wps:bodyPr/>
                    </wps:wsp>
                  </a:graphicData>
                </a:graphic>
              </wp:anchor>
            </w:drawing>
          </mc:Choice>
          <mc:Fallback>
            <w:pict>
              <v:shape id="自选图形 43" o:spid="_x0000_s1026" o:spt="32" type="#_x0000_t32" style="position:absolute;left:0pt;margin-left:-0.95pt;margin-top:14.8pt;height:1pt;width:432.1pt;z-index:655113216;mso-width-relative:page;mso-height-relative:page;" filled="f" stroked="t" coordsize="21600,21600" o:gfxdata="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yx&#10;sO7aAAAACAEAAA8AAAAAAAAAAQAgAAAAIgAAAGRycy9kb3ducmV2LnhtbFBLAQIUABQAAAAIAIdO&#10;4kCabGJi6AEAAKoDAAAOAAAAAAAAAAEAIAAAACkBAABkcnMvZTJvRG9jLnhtbFBLBQYAAAAABgAG&#10;AFkBAACDBQAAAAA=&#10;">
                <v:fill on="f" focussize="0,0"/>
                <v:stroke weight="4pt" color="#FF0000" joinstyle="round"/>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Times New Roman" w:hAnsi="Times New Roman" w:eastAsia="黑体"/>
          <w:sz w:val="24"/>
        </w:rPr>
      </w:pPr>
      <w:r>
        <w:rPr>
          <w:rFonts w:ascii="Times New Roman" w:hAnsi="Times New Roman" w:eastAsia="黑体"/>
          <w:sz w:val="24"/>
        </w:rPr>
        <w:t>主办：信阳农林学院</w:t>
      </w:r>
      <w:r>
        <w:rPr>
          <w:rFonts w:hint="eastAsia" w:ascii="Times New Roman" w:hAnsi="Times New Roman" w:eastAsia="黑体"/>
          <w:sz w:val="24"/>
        </w:rPr>
        <w:t>发展规划处（高教研究所）</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Times New Roman" w:hAnsi="Times New Roman" w:eastAsia="黑体"/>
          <w:sz w:val="24"/>
        </w:rPr>
      </w:pPr>
      <w:r>
        <w:rPr>
          <w:rFonts w:ascii="Times New Roman" w:hAnsi="Times New Roman" w:eastAsia="黑体"/>
          <w:sz w:val="24"/>
        </w:rPr>
        <w:t>编辑：</w:t>
      </w:r>
      <w:r>
        <w:rPr>
          <w:rFonts w:hint="eastAsia" w:ascii="Times New Roman" w:hAnsi="Times New Roman" w:eastAsia="黑体"/>
          <w:sz w:val="24"/>
        </w:rPr>
        <w:t>杨刚</w:t>
      </w:r>
      <w:r>
        <w:rPr>
          <w:rFonts w:ascii="Times New Roman" w:hAnsi="Times New Roman" w:eastAsia="黑体"/>
          <w:sz w:val="24"/>
        </w:rPr>
        <w:t xml:space="preserve"> </w:t>
      </w:r>
      <w:r>
        <w:rPr>
          <w:rFonts w:hint="eastAsia" w:ascii="Times New Roman" w:hAnsi="Times New Roman" w:eastAsia="黑体"/>
          <w:sz w:val="24"/>
        </w:rPr>
        <w:t>周俊 张兰兰</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Times New Roman" w:hAnsi="Times New Roman" w:eastAsia="黑体"/>
          <w:sz w:val="24"/>
        </w:rPr>
      </w:pPr>
      <w:r>
        <w:rPr>
          <w:rFonts w:ascii="Times New Roman" w:hAnsi="Times New Roman" w:eastAsia="黑体"/>
          <w:sz w:val="24"/>
        </w:rPr>
        <w:t>审稿：</w:t>
      </w:r>
      <w:r>
        <w:rPr>
          <w:rFonts w:hint="eastAsia" w:ascii="Times New Roman" w:hAnsi="Times New Roman" w:eastAsia="黑体"/>
          <w:sz w:val="24"/>
        </w:rPr>
        <w:t>易明柏</w:t>
      </w:r>
      <w:r>
        <w:rPr>
          <w:rFonts w:ascii="Times New Roman" w:hAnsi="Times New Roman" w:eastAsia="黑体"/>
          <w:sz w:val="24"/>
        </w:rPr>
        <w:t xml:space="preserve"> </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Times New Roman" w:hAnsi="Times New Roman" w:eastAsia="黑体"/>
          <w:sz w:val="24"/>
        </w:rPr>
      </w:pPr>
      <w:r>
        <w:rPr>
          <w:rFonts w:ascii="Times New Roman" w:hAnsi="Times New Roman" w:eastAsia="黑体"/>
          <w:sz w:val="24"/>
        </w:rPr>
        <w:t>通讯地址：河南省信阳市平桥区北环路1号       电话：0376-668</w:t>
      </w:r>
      <w:r>
        <w:rPr>
          <w:rFonts w:hint="eastAsia" w:ascii="Times New Roman" w:hAnsi="Times New Roman" w:eastAsia="黑体"/>
          <w:sz w:val="24"/>
        </w:rPr>
        <w:t>6859</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jc w:val="left"/>
        <w:textAlignment w:val="auto"/>
        <w:outlineLvl w:val="9"/>
        <w:rPr>
          <w:rFonts w:hint="eastAsia" w:ascii="Verdana" w:hAnsi="Verdana" w:eastAsia="宋体" w:cs="Verdana"/>
          <w:i w:val="0"/>
          <w:caps w:val="0"/>
          <w:color w:val="000000"/>
          <w:spacing w:val="0"/>
          <w:sz w:val="21"/>
          <w:szCs w:val="21"/>
          <w:shd w:val="clear" w:fill="FFFFFF"/>
          <w:lang w:val="en-US" w:eastAsia="zh-CN"/>
        </w:rPr>
      </w:pPr>
      <w:r>
        <w:rPr>
          <w:rFonts w:ascii="Times New Roman" w:hAnsi="Times New Roman"/>
        </w:rPr>
        <mc:AlternateContent>
          <mc:Choice Requires="wps">
            <w:drawing>
              <wp:anchor distT="0" distB="0" distL="114300" distR="114300" simplePos="0" relativeHeight="1139260416" behindDoc="0" locked="0" layoutInCell="1" allowOverlap="1">
                <wp:simplePos x="0" y="0"/>
                <wp:positionH relativeFrom="column">
                  <wp:posOffset>-88265</wp:posOffset>
                </wp:positionH>
                <wp:positionV relativeFrom="paragraph">
                  <wp:posOffset>382905</wp:posOffset>
                </wp:positionV>
                <wp:extent cx="5487670" cy="12700"/>
                <wp:effectExtent l="0" t="25400" r="17780" b="38100"/>
                <wp:wrapNone/>
                <wp:docPr id="2" name="自选图形 43"/>
                <wp:cNvGraphicFramePr/>
                <a:graphic xmlns:a="http://schemas.openxmlformats.org/drawingml/2006/main">
                  <a:graphicData uri="http://schemas.microsoft.com/office/word/2010/wordprocessingShape">
                    <wps:wsp>
                      <wps:cNvCnPr/>
                      <wps:spPr>
                        <a:xfrm>
                          <a:off x="0" y="0"/>
                          <a:ext cx="5487670" cy="12700"/>
                        </a:xfrm>
                        <a:prstGeom prst="straightConnector1">
                          <a:avLst/>
                        </a:prstGeom>
                        <a:ln w="50800" cap="flat" cmpd="sng">
                          <a:solidFill>
                            <a:srgbClr val="FF0000"/>
                          </a:solidFill>
                          <a:prstDash val="solid"/>
                          <a:headEnd type="none" w="med" len="med"/>
                          <a:tailEnd type="none" w="med" len="med"/>
                        </a:ln>
                        <a:effectLst/>
                      </wps:spPr>
                      <wps:bodyPr/>
                    </wps:wsp>
                  </a:graphicData>
                </a:graphic>
              </wp:anchor>
            </w:drawing>
          </mc:Choice>
          <mc:Fallback>
            <w:pict>
              <v:shape id="自选图形 43" o:spid="_x0000_s1026" o:spt="32" type="#_x0000_t32" style="position:absolute;left:0pt;margin-left:-6.95pt;margin-top:30.15pt;height:1pt;width:432.1pt;z-index:1139260416;mso-width-relative:page;mso-height-relative:page;" filled="f" stroked="t" coordsize="21600,21600" o:gfxdata="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cd0V1&#10;2QAAAAkBAAAPAAAAAAAAAAEAIAAAACIAAABkcnMvZG93bnJldi54bWxQSwECFAAUAAAACACHTuJA&#10;qdG+Q+cBAACpAwAADgAAAAAAAAABACAAAAAoAQAAZHJzL2Uyb0RvYy54bWxQSwUGAAAAAAYABgBZ&#10;AQAAgQUAAAAA&#10;">
                <v:fill on="f" focussize="0,0"/>
                <v:stroke weight="4pt" color="#FF0000" joinstyle="round"/>
                <v:imagedata o:title=""/>
                <o:lock v:ext="edit" aspectratio="f"/>
              </v:shape>
            </w:pict>
          </mc:Fallback>
        </mc:AlternateContent>
      </w:r>
      <w:r>
        <w:rPr>
          <w:rFonts w:ascii="Times New Roman" w:hAnsi="Times New Roman" w:eastAsia="黑体"/>
          <w:sz w:val="24"/>
        </w:rPr>
        <w:t>邮    编：464000                             邮箱：</w:t>
      </w:r>
      <w:r>
        <w:fldChar w:fldCharType="begin"/>
      </w:r>
      <w:r>
        <w:instrText xml:space="preserve"> HYPERLINK "mailto:275035267@qq.com" </w:instrText>
      </w:r>
      <w:r>
        <w:fldChar w:fldCharType="separate"/>
      </w:r>
      <w:r>
        <w:rPr>
          <w:rFonts w:hint="eastAsia" w:ascii="Times New Roman" w:hAnsi="Times New Roman" w:eastAsia="黑体"/>
          <w:sz w:val="24"/>
        </w:rPr>
        <w:t>zhlan101</w:t>
      </w:r>
      <w:r>
        <w:rPr>
          <w:rFonts w:ascii="Times New Roman" w:hAnsi="Times New Roman" w:eastAsia="黑体"/>
          <w:sz w:val="24"/>
        </w:rPr>
        <w:t>@</w:t>
      </w:r>
      <w:r>
        <w:rPr>
          <w:rFonts w:hint="eastAsia" w:ascii="Times New Roman" w:hAnsi="Times New Roman" w:eastAsia="黑体"/>
          <w:sz w:val="24"/>
        </w:rPr>
        <w:t>163</w:t>
      </w:r>
      <w:r>
        <w:rPr>
          <w:rFonts w:ascii="Times New Roman" w:hAnsi="Times New Roman" w:eastAsia="黑体"/>
          <w:sz w:val="24"/>
        </w:rPr>
        <w:t>.com</w:t>
      </w:r>
      <w:r>
        <w:rPr>
          <w:rFonts w:ascii="Times New Roman" w:hAnsi="Times New Roman" w:eastAsia="黑体"/>
          <w:sz w:val="24"/>
        </w:rPr>
        <w:fldChar w:fldCharType="end"/>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PMingLiU"/>
                              <w:lang w:eastAsia="zh-TW"/>
                            </w:rPr>
                          </w:pPr>
                          <w:r>
                            <w:rPr>
                              <w:rFonts w:hint="eastAsia" w:eastAsia="PMingLiU"/>
                              <w:lang w:eastAsia="zh-TW"/>
                            </w:rPr>
                            <w:fldChar w:fldCharType="begin"/>
                          </w:r>
                          <w:r>
                            <w:rPr>
                              <w:rFonts w:hint="eastAsia" w:eastAsia="PMingLiU"/>
                              <w:lang w:eastAsia="zh-TW"/>
                            </w:rPr>
                            <w:instrText xml:space="preserve"> PAGE  \* MERGEFORMAT </w:instrText>
                          </w:r>
                          <w:r>
                            <w:rPr>
                              <w:rFonts w:hint="eastAsia" w:eastAsia="PMingLiU"/>
                              <w:lang w:eastAsia="zh-TW"/>
                            </w:rPr>
                            <w:fldChar w:fldCharType="separate"/>
                          </w:r>
                          <w:r>
                            <w:rPr>
                              <w:rFonts w:hint="eastAsia" w:eastAsia="PMingLiU"/>
                              <w:lang w:eastAsia="zh-TW"/>
                            </w:rPr>
                            <w:t>2</w:t>
                          </w:r>
                          <w:r>
                            <w:rPr>
                              <w:rFonts w:hint="eastAsia" w:eastAsia="PMingLiU"/>
                              <w:lang w:eastAsia="zh-TW"/>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PMingLiU"/>
                        <w:lang w:eastAsia="zh-TW"/>
                      </w:rPr>
                    </w:pPr>
                    <w:r>
                      <w:rPr>
                        <w:rFonts w:hint="eastAsia" w:eastAsia="PMingLiU"/>
                        <w:lang w:eastAsia="zh-TW"/>
                      </w:rPr>
                      <w:fldChar w:fldCharType="begin"/>
                    </w:r>
                    <w:r>
                      <w:rPr>
                        <w:rFonts w:hint="eastAsia" w:eastAsia="PMingLiU"/>
                        <w:lang w:eastAsia="zh-TW"/>
                      </w:rPr>
                      <w:instrText xml:space="preserve"> PAGE  \* MERGEFORMAT </w:instrText>
                    </w:r>
                    <w:r>
                      <w:rPr>
                        <w:rFonts w:hint="eastAsia" w:eastAsia="PMingLiU"/>
                        <w:lang w:eastAsia="zh-TW"/>
                      </w:rPr>
                      <w:fldChar w:fldCharType="separate"/>
                    </w:r>
                    <w:r>
                      <w:rPr>
                        <w:rFonts w:hint="eastAsia" w:eastAsia="PMingLiU"/>
                        <w:lang w:eastAsia="zh-TW"/>
                      </w:rPr>
                      <w:t>2</w:t>
                    </w:r>
                    <w:r>
                      <w:rPr>
                        <w:rFonts w:hint="eastAsia" w:eastAsia="PMingLiU"/>
                        <w:lang w:eastAsia="zh-TW"/>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D0C9DC"/>
    <w:multiLevelType w:val="singleLevel"/>
    <w:tmpl w:val="F5D0C9DC"/>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751C22"/>
    <w:rsid w:val="03081679"/>
    <w:rsid w:val="0B463F42"/>
    <w:rsid w:val="12041D2C"/>
    <w:rsid w:val="191E0762"/>
    <w:rsid w:val="1D8D4F80"/>
    <w:rsid w:val="2BAD0BBC"/>
    <w:rsid w:val="2C0F04B1"/>
    <w:rsid w:val="4C127BFA"/>
    <w:rsid w:val="4E7F08B0"/>
    <w:rsid w:val="52E40751"/>
    <w:rsid w:val="62C63972"/>
    <w:rsid w:val="689114CB"/>
    <w:rsid w:val="6D535020"/>
    <w:rsid w:val="7CB11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5">
    <w:name w:val="Body Text Indent"/>
    <w:basedOn w:val="1"/>
    <w:qFormat/>
    <w:uiPriority w:val="0"/>
    <w:pPr>
      <w:spacing w:line="500" w:lineRule="exact"/>
      <w:ind w:firstLine="566" w:firstLineChars="202"/>
    </w:pPr>
    <w:rPr>
      <w:rFonts w:ascii="宋体" w:hAnsi="宋体"/>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uiPriority w:val="0"/>
  </w:style>
  <w:style w:type="character" w:styleId="13">
    <w:name w:val="Hyperlink"/>
    <w:basedOn w:val="10"/>
    <w:qFormat/>
    <w:uiPriority w:val="0"/>
    <w:rPr>
      <w:color w:val="0000FF"/>
      <w:u w:val="single"/>
    </w:rPr>
  </w:style>
  <w:style w:type="paragraph" w:customStyle="1" w:styleId="15">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18</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2018-11-01T02:48:00Z</dcterms:created>
  <dc:creator>迅速N了</dc:creator>
  <cp:lastModifiedBy>迅速N了</cp:lastModifiedBy>
  <dcterms:modified xsi:type="dcterms:W3CDTF">2019-02-26T00:53:27Z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y fmtid="{D5CDD505-2E9C-101B-9397-08002B2CF9AE}" pid="3" name="KSORubyTemplateID" linkTarget="0">
    <vt:lpwstr>6</vt:lpwstr>
  </property>
</Properties>
</file>